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6A8" w:rsidRDefault="00A419AC" w:rsidP="0003203B">
      <w:pPr>
        <w:bidi/>
        <w:ind w:left="-468"/>
        <w:jc w:val="center"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محاور </w:t>
      </w:r>
      <w:r w:rsidR="009D6D1E">
        <w:rPr>
          <w:rFonts w:hint="cs"/>
          <w:b/>
          <w:bCs/>
          <w:sz w:val="36"/>
          <w:szCs w:val="36"/>
          <w:rtl/>
          <w:lang w:val="en-US" w:bidi="ar-DZ"/>
        </w:rPr>
        <w:t>نظرية الحق</w:t>
      </w:r>
    </w:p>
    <w:p w:rsidR="009D6D1E" w:rsidRDefault="009D6D1E" w:rsidP="009D6D1E">
      <w:pPr>
        <w:bidi/>
        <w:ind w:left="-468"/>
        <w:jc w:val="center"/>
        <w:rPr>
          <w:b/>
          <w:bCs/>
          <w:sz w:val="36"/>
          <w:szCs w:val="36"/>
          <w:rtl/>
          <w:lang w:val="en-US" w:bidi="ar-DZ"/>
        </w:rPr>
      </w:pPr>
    </w:p>
    <w:p w:rsidR="004C5531" w:rsidRDefault="009D6D1E" w:rsidP="004C5531">
      <w:pPr>
        <w:bidi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المحور الأول: مفهوم الحق و أنواعه </w:t>
      </w:r>
    </w:p>
    <w:p w:rsidR="009D6D1E" w:rsidRDefault="009D6D1E" w:rsidP="009D6D1E">
      <w:pPr>
        <w:numPr>
          <w:ilvl w:val="0"/>
          <w:numId w:val="4"/>
        </w:numPr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المذاهب الفقهية في تعريف الحق </w:t>
      </w:r>
    </w:p>
    <w:p w:rsidR="009D6D1E" w:rsidRDefault="009D6D1E" w:rsidP="009D6D1E">
      <w:pPr>
        <w:numPr>
          <w:ilvl w:val="0"/>
          <w:numId w:val="4"/>
        </w:numPr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المذهب الحديث و نتائجه </w:t>
      </w:r>
    </w:p>
    <w:p w:rsidR="009D6D1E" w:rsidRPr="0003203B" w:rsidRDefault="009D6D1E" w:rsidP="009D6D1E">
      <w:pPr>
        <w:numPr>
          <w:ilvl w:val="0"/>
          <w:numId w:val="4"/>
        </w:numPr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تقسيمات الحقوق وانواعها </w:t>
      </w:r>
    </w:p>
    <w:p w:rsidR="00862670" w:rsidRPr="0003203B" w:rsidRDefault="00862670" w:rsidP="00862670">
      <w:pPr>
        <w:bidi/>
        <w:rPr>
          <w:rFonts w:hint="cs"/>
          <w:sz w:val="32"/>
          <w:szCs w:val="32"/>
          <w:rtl/>
          <w:lang w:val="en-US" w:bidi="ar-DZ"/>
        </w:rPr>
      </w:pPr>
      <w:r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المحور 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ال</w:t>
      </w:r>
      <w:r w:rsidR="00866B26">
        <w:rPr>
          <w:rFonts w:hint="cs"/>
          <w:b/>
          <w:bCs/>
          <w:sz w:val="32"/>
          <w:szCs w:val="32"/>
          <w:rtl/>
          <w:lang w:val="en-US" w:bidi="ar-DZ"/>
        </w:rPr>
        <w:t>ثاني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Pr="0003203B">
        <w:rPr>
          <w:rFonts w:hint="cs"/>
          <w:sz w:val="32"/>
          <w:szCs w:val="32"/>
          <w:rtl/>
          <w:lang w:val="en-US" w:bidi="ar-DZ"/>
        </w:rPr>
        <w:t xml:space="preserve"> </w:t>
      </w:r>
      <w:r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أطراف الحق </w:t>
      </w:r>
    </w:p>
    <w:p w:rsidR="004C5531" w:rsidRPr="0003203B" w:rsidRDefault="00862670" w:rsidP="0003203B">
      <w:pPr>
        <w:numPr>
          <w:ilvl w:val="0"/>
          <w:numId w:val="3"/>
        </w:numPr>
        <w:bidi/>
        <w:rPr>
          <w:rFonts w:hint="cs"/>
          <w:sz w:val="32"/>
          <w:szCs w:val="32"/>
          <w:rtl/>
          <w:lang w:val="en-US" w:bidi="ar-DZ"/>
        </w:rPr>
      </w:pPr>
      <w:r w:rsidRPr="0003203B">
        <w:rPr>
          <w:rFonts w:hint="cs"/>
          <w:sz w:val="32"/>
          <w:szCs w:val="32"/>
          <w:rtl/>
          <w:lang w:val="en-US" w:bidi="ar-DZ"/>
        </w:rPr>
        <w:t xml:space="preserve">الشخص الطبيعي (بداية الشخصية ونهايتها ، الخصائص المميزة لها </w:t>
      </w:r>
      <w:r w:rsidR="00866B26">
        <w:rPr>
          <w:rFonts w:hint="cs"/>
          <w:sz w:val="32"/>
          <w:szCs w:val="32"/>
          <w:rtl/>
          <w:lang w:val="en-US" w:bidi="ar-DZ"/>
        </w:rPr>
        <w:t>ونتائجها</w:t>
      </w:r>
      <w:r w:rsidRPr="0003203B">
        <w:rPr>
          <w:rFonts w:hint="cs"/>
          <w:sz w:val="32"/>
          <w:szCs w:val="32"/>
          <w:rtl/>
          <w:lang w:val="en-US" w:bidi="ar-DZ"/>
        </w:rPr>
        <w:t>)</w:t>
      </w:r>
    </w:p>
    <w:p w:rsidR="00862670" w:rsidRPr="0003203B" w:rsidRDefault="0003203B" w:rsidP="00866B26">
      <w:pPr>
        <w:bidi/>
        <w:rPr>
          <w:rFonts w:hint="cs"/>
          <w:sz w:val="32"/>
          <w:szCs w:val="32"/>
          <w:rtl/>
          <w:lang w:val="en-US" w:bidi="ar-DZ"/>
        </w:rPr>
      </w:pPr>
      <w:r w:rsidRPr="0003203B">
        <w:rPr>
          <w:rFonts w:hint="cs"/>
          <w:sz w:val="32"/>
          <w:szCs w:val="32"/>
          <w:rtl/>
          <w:lang w:val="en-US" w:bidi="ar-DZ"/>
        </w:rPr>
        <w:t xml:space="preserve">      - </w:t>
      </w:r>
      <w:r w:rsidR="00862670" w:rsidRPr="0003203B">
        <w:rPr>
          <w:rFonts w:hint="cs"/>
          <w:sz w:val="32"/>
          <w:szCs w:val="32"/>
          <w:rtl/>
          <w:lang w:val="en-US" w:bidi="ar-DZ"/>
        </w:rPr>
        <w:t xml:space="preserve">الشخص المعنوي </w:t>
      </w:r>
      <w:r w:rsidR="00A6510C">
        <w:rPr>
          <w:rFonts w:hint="cs"/>
          <w:sz w:val="32"/>
          <w:szCs w:val="32"/>
          <w:rtl/>
          <w:lang w:val="en-US" w:bidi="ar-DZ"/>
        </w:rPr>
        <w:t>(بداية الشخصية و نهايتها / أنواعها / خصائصها</w:t>
      </w:r>
      <w:r w:rsidR="00866B26">
        <w:rPr>
          <w:rFonts w:hint="cs"/>
          <w:sz w:val="32"/>
          <w:szCs w:val="32"/>
          <w:rtl/>
          <w:lang w:val="en-US" w:bidi="ar-DZ"/>
        </w:rPr>
        <w:t xml:space="preserve"> والنتائج المترتبة) </w:t>
      </w:r>
      <w:r w:rsidR="00866B26" w:rsidRPr="00866B26">
        <w:rPr>
          <w:rFonts w:hint="cs"/>
          <w:b/>
          <w:bCs/>
          <w:sz w:val="32"/>
          <w:szCs w:val="32"/>
          <w:rtl/>
          <w:lang w:val="en-US" w:bidi="ar-DZ"/>
        </w:rPr>
        <w:t>ال</w:t>
      </w:r>
      <w:r w:rsidR="00862670"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محور </w:t>
      </w:r>
      <w:r w:rsidRPr="0003203B">
        <w:rPr>
          <w:rFonts w:hint="cs"/>
          <w:b/>
          <w:bCs/>
          <w:sz w:val="32"/>
          <w:szCs w:val="32"/>
          <w:rtl/>
          <w:lang w:val="en-US" w:bidi="ar-DZ"/>
        </w:rPr>
        <w:t>الثا</w:t>
      </w:r>
      <w:r w:rsidR="00866B26">
        <w:rPr>
          <w:rFonts w:hint="cs"/>
          <w:b/>
          <w:bCs/>
          <w:sz w:val="32"/>
          <w:szCs w:val="32"/>
          <w:rtl/>
          <w:lang w:val="en-US" w:bidi="ar-DZ"/>
        </w:rPr>
        <w:t>لث</w:t>
      </w:r>
      <w:r w:rsidRPr="0003203B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="00862670"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 محل الحق </w:t>
      </w:r>
    </w:p>
    <w:p w:rsidR="00125F3C" w:rsidRPr="0003203B" w:rsidRDefault="00125F3C" w:rsidP="00125F3C">
      <w:pPr>
        <w:numPr>
          <w:ilvl w:val="0"/>
          <w:numId w:val="2"/>
        </w:numPr>
        <w:bidi/>
        <w:rPr>
          <w:rFonts w:hint="cs"/>
          <w:sz w:val="32"/>
          <w:szCs w:val="32"/>
          <w:rtl/>
          <w:lang w:val="en-US" w:bidi="ar-DZ"/>
        </w:rPr>
      </w:pPr>
      <w:r w:rsidRPr="0003203B">
        <w:rPr>
          <w:rFonts w:hint="cs"/>
          <w:sz w:val="32"/>
          <w:szCs w:val="32"/>
          <w:rtl/>
          <w:lang w:val="en-US" w:bidi="ar-DZ"/>
        </w:rPr>
        <w:t>الأشياء المادية (تقسيماتها / الحقوق التي تتعلق بها )</w:t>
      </w:r>
    </w:p>
    <w:p w:rsidR="00125F3C" w:rsidRPr="0003203B" w:rsidRDefault="0003203B" w:rsidP="00125F3C">
      <w:pPr>
        <w:numPr>
          <w:ilvl w:val="0"/>
          <w:numId w:val="2"/>
        </w:numPr>
        <w:bidi/>
        <w:rPr>
          <w:rFonts w:hint="cs"/>
          <w:sz w:val="32"/>
          <w:szCs w:val="32"/>
          <w:rtl/>
          <w:lang w:val="en-US" w:bidi="ar-DZ"/>
        </w:rPr>
      </w:pPr>
      <w:r w:rsidRPr="0003203B">
        <w:rPr>
          <w:rFonts w:hint="cs"/>
          <w:sz w:val="32"/>
          <w:szCs w:val="32"/>
          <w:rtl/>
          <w:lang w:val="en-US" w:bidi="ar-DZ"/>
        </w:rPr>
        <w:t>الأشياء</w:t>
      </w:r>
      <w:r w:rsidR="00125F3C" w:rsidRPr="0003203B">
        <w:rPr>
          <w:rFonts w:hint="cs"/>
          <w:sz w:val="32"/>
          <w:szCs w:val="32"/>
          <w:rtl/>
          <w:lang w:val="en-US" w:bidi="ar-DZ"/>
        </w:rPr>
        <w:t xml:space="preserve"> غير المادية </w:t>
      </w:r>
      <w:r w:rsidR="009D6D1E">
        <w:rPr>
          <w:rFonts w:hint="cs"/>
          <w:sz w:val="32"/>
          <w:szCs w:val="32"/>
          <w:rtl/>
          <w:lang w:val="en-US" w:bidi="ar-DZ"/>
        </w:rPr>
        <w:t>( تقسيماتها و الحقوق المتعلقة بها )</w:t>
      </w:r>
    </w:p>
    <w:p w:rsidR="00862670" w:rsidRDefault="00862670" w:rsidP="00862670">
      <w:pPr>
        <w:bidi/>
        <w:rPr>
          <w:b/>
          <w:bCs/>
          <w:sz w:val="32"/>
          <w:szCs w:val="32"/>
          <w:rtl/>
          <w:lang w:val="en-US" w:bidi="ar-DZ"/>
        </w:rPr>
      </w:pPr>
      <w:r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المحور 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ال</w:t>
      </w:r>
      <w:r w:rsidR="00866B26">
        <w:rPr>
          <w:rFonts w:hint="cs"/>
          <w:b/>
          <w:bCs/>
          <w:sz w:val="32"/>
          <w:szCs w:val="32"/>
          <w:rtl/>
          <w:lang w:val="en-US" w:bidi="ar-DZ"/>
        </w:rPr>
        <w:t>رابع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Pr="0003203B">
        <w:rPr>
          <w:rFonts w:hint="cs"/>
          <w:sz w:val="32"/>
          <w:szCs w:val="32"/>
          <w:rtl/>
          <w:lang w:val="en-US" w:bidi="ar-DZ"/>
        </w:rPr>
        <w:t xml:space="preserve"> </w:t>
      </w:r>
      <w:r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الحماية القانونية للحق </w:t>
      </w:r>
    </w:p>
    <w:p w:rsidR="009D6D1E" w:rsidRPr="0003203B" w:rsidRDefault="009D6D1E" w:rsidP="009D6D1E">
      <w:pPr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    -</w:t>
      </w:r>
      <w:r w:rsidRPr="009D6D1E">
        <w:rPr>
          <w:rFonts w:hint="cs"/>
          <w:sz w:val="32"/>
          <w:szCs w:val="32"/>
          <w:rtl/>
          <w:lang w:val="en-US" w:bidi="ar-DZ"/>
        </w:rPr>
        <w:t xml:space="preserve">الحماية الموضوعية </w:t>
      </w:r>
    </w:p>
    <w:p w:rsidR="009D6D1E" w:rsidRPr="009D6D1E" w:rsidRDefault="009D6D1E" w:rsidP="009D6D1E">
      <w:pPr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  -ا</w:t>
      </w:r>
      <w:r w:rsidRPr="009D6D1E">
        <w:rPr>
          <w:rFonts w:hint="cs"/>
          <w:sz w:val="32"/>
          <w:szCs w:val="32"/>
          <w:rtl/>
          <w:lang w:val="en-US" w:bidi="ar-DZ"/>
        </w:rPr>
        <w:t>لحماية الإجرائية (</w:t>
      </w:r>
      <w:r w:rsidR="00125F3C" w:rsidRPr="009D6D1E">
        <w:rPr>
          <w:rFonts w:hint="cs"/>
          <w:sz w:val="32"/>
          <w:szCs w:val="32"/>
          <w:rtl/>
          <w:lang w:val="en-US" w:bidi="ar-DZ"/>
        </w:rPr>
        <w:t xml:space="preserve">حماية الحق مدنيا </w:t>
      </w:r>
      <w:r w:rsidRPr="009D6D1E">
        <w:rPr>
          <w:rFonts w:hint="cs"/>
          <w:sz w:val="32"/>
          <w:szCs w:val="32"/>
          <w:rtl/>
          <w:lang w:val="en-US" w:bidi="ar-DZ"/>
        </w:rPr>
        <w:t>وجنائيا و أنواع الدعاوى</w:t>
      </w:r>
      <w:r>
        <w:rPr>
          <w:rFonts w:hint="cs"/>
          <w:sz w:val="32"/>
          <w:szCs w:val="32"/>
          <w:rtl/>
          <w:lang w:val="en-US" w:bidi="ar-DZ"/>
        </w:rPr>
        <w:t>)</w:t>
      </w:r>
    </w:p>
    <w:p w:rsidR="00862670" w:rsidRDefault="00862670" w:rsidP="00862670">
      <w:pPr>
        <w:bidi/>
        <w:rPr>
          <w:b/>
          <w:bCs/>
          <w:sz w:val="32"/>
          <w:szCs w:val="32"/>
          <w:rtl/>
          <w:lang w:val="en-US" w:bidi="ar-DZ"/>
        </w:rPr>
      </w:pPr>
      <w:r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المحور 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ال</w:t>
      </w:r>
      <w:r w:rsidR="00866B26">
        <w:rPr>
          <w:rFonts w:hint="cs"/>
          <w:b/>
          <w:bCs/>
          <w:sz w:val="32"/>
          <w:szCs w:val="32"/>
          <w:rtl/>
          <w:lang w:val="en-US" w:bidi="ar-DZ"/>
        </w:rPr>
        <w:t>خامس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مصادر الحق </w:t>
      </w:r>
    </w:p>
    <w:p w:rsidR="009D6D1E" w:rsidRDefault="009D6D1E" w:rsidP="009D6D1E">
      <w:pPr>
        <w:bidi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-</w:t>
      </w:r>
      <w:r w:rsidRPr="009D6D1E">
        <w:rPr>
          <w:rFonts w:hint="cs"/>
          <w:sz w:val="32"/>
          <w:szCs w:val="32"/>
          <w:rtl/>
          <w:lang w:val="en-US" w:bidi="ar-DZ"/>
        </w:rPr>
        <w:t xml:space="preserve">المصادر </w:t>
      </w:r>
      <w:r>
        <w:rPr>
          <w:rFonts w:hint="cs"/>
          <w:sz w:val="32"/>
          <w:szCs w:val="32"/>
          <w:rtl/>
          <w:lang w:val="en-US" w:bidi="ar-DZ"/>
        </w:rPr>
        <w:t xml:space="preserve">الارادية </w:t>
      </w:r>
    </w:p>
    <w:p w:rsidR="009D6D1E" w:rsidRPr="0003203B" w:rsidRDefault="009D6D1E" w:rsidP="009D6D1E">
      <w:pPr>
        <w:bidi/>
        <w:rPr>
          <w:rFonts w:hint="cs"/>
          <w:b/>
          <w:bCs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-المصادر غير الارادية </w:t>
      </w:r>
    </w:p>
    <w:p w:rsidR="00862670" w:rsidRDefault="00125F3C" w:rsidP="00125F3C">
      <w:pPr>
        <w:bidi/>
        <w:rPr>
          <w:b/>
          <w:bCs/>
          <w:sz w:val="32"/>
          <w:szCs w:val="32"/>
          <w:rtl/>
          <w:lang w:val="en-US" w:bidi="ar-DZ"/>
        </w:rPr>
      </w:pPr>
      <w:r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المحور 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ال</w:t>
      </w:r>
      <w:r w:rsidR="00866B26">
        <w:rPr>
          <w:rFonts w:hint="cs"/>
          <w:b/>
          <w:bCs/>
          <w:sz w:val="32"/>
          <w:szCs w:val="32"/>
          <w:rtl/>
          <w:lang w:val="en-US" w:bidi="ar-DZ"/>
        </w:rPr>
        <w:t>سادس</w:t>
      </w:r>
      <w:r w:rsidR="0003203B" w:rsidRPr="0003203B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03203B" w:rsidRPr="009D6D1E">
        <w:rPr>
          <w:rFonts w:hint="cs"/>
          <w:b/>
          <w:bCs/>
          <w:sz w:val="32"/>
          <w:szCs w:val="32"/>
          <w:rtl/>
          <w:lang w:val="en-US" w:bidi="ar-DZ"/>
        </w:rPr>
        <w:t>إثبات</w:t>
      </w:r>
      <w:r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 الحق</w:t>
      </w:r>
      <w:r w:rsidRPr="0003203B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9D6D1E" w:rsidRPr="009D6D1E" w:rsidRDefault="009D6D1E" w:rsidP="009D6D1E">
      <w:pPr>
        <w:numPr>
          <w:ilvl w:val="0"/>
          <w:numId w:val="1"/>
        </w:numPr>
        <w:bidi/>
        <w:rPr>
          <w:sz w:val="32"/>
          <w:szCs w:val="32"/>
          <w:lang w:val="en-US" w:bidi="ar-DZ"/>
        </w:rPr>
      </w:pPr>
      <w:r w:rsidRPr="009D6D1E">
        <w:rPr>
          <w:rFonts w:hint="cs"/>
          <w:sz w:val="32"/>
          <w:szCs w:val="32"/>
          <w:rtl/>
          <w:lang w:val="en-US" w:bidi="ar-DZ"/>
        </w:rPr>
        <w:t xml:space="preserve">المذاهب الفقهية في الاثبات </w:t>
      </w:r>
    </w:p>
    <w:p w:rsidR="009D6D1E" w:rsidRPr="009D6D1E" w:rsidRDefault="009D6D1E" w:rsidP="009D6D1E">
      <w:pPr>
        <w:numPr>
          <w:ilvl w:val="0"/>
          <w:numId w:val="1"/>
        </w:numPr>
        <w:bidi/>
        <w:rPr>
          <w:rFonts w:hint="cs"/>
          <w:sz w:val="32"/>
          <w:szCs w:val="32"/>
          <w:rtl/>
          <w:lang w:val="en-US" w:bidi="ar-DZ"/>
        </w:rPr>
      </w:pPr>
      <w:r w:rsidRPr="009D6D1E">
        <w:rPr>
          <w:rFonts w:hint="cs"/>
          <w:sz w:val="32"/>
          <w:szCs w:val="32"/>
          <w:rtl/>
          <w:lang w:val="en-US" w:bidi="ar-DZ"/>
        </w:rPr>
        <w:t xml:space="preserve">طرق و </w:t>
      </w:r>
      <w:r>
        <w:rPr>
          <w:rFonts w:hint="cs"/>
          <w:sz w:val="32"/>
          <w:szCs w:val="32"/>
          <w:rtl/>
          <w:lang w:val="en-US" w:bidi="ar-DZ"/>
        </w:rPr>
        <w:t>أ</w:t>
      </w:r>
      <w:r w:rsidRPr="009D6D1E">
        <w:rPr>
          <w:rFonts w:hint="cs"/>
          <w:sz w:val="32"/>
          <w:szCs w:val="32"/>
          <w:rtl/>
          <w:lang w:val="en-US" w:bidi="ar-DZ"/>
        </w:rPr>
        <w:t>دلة الاثبات</w:t>
      </w:r>
    </w:p>
    <w:p w:rsidR="00125F3C" w:rsidRDefault="00125F3C" w:rsidP="00125F3C">
      <w:pPr>
        <w:bidi/>
        <w:rPr>
          <w:sz w:val="32"/>
          <w:szCs w:val="32"/>
          <w:rtl/>
          <w:lang w:val="en-US" w:bidi="ar-DZ"/>
        </w:rPr>
      </w:pPr>
      <w:r w:rsidRPr="0003203B">
        <w:rPr>
          <w:rFonts w:hint="cs"/>
          <w:b/>
          <w:bCs/>
          <w:sz w:val="32"/>
          <w:szCs w:val="32"/>
          <w:rtl/>
          <w:lang w:val="en-US" w:bidi="ar-DZ"/>
        </w:rPr>
        <w:t>المحور السا</w:t>
      </w:r>
      <w:r w:rsidR="00866B26">
        <w:rPr>
          <w:rFonts w:hint="cs"/>
          <w:b/>
          <w:bCs/>
          <w:sz w:val="32"/>
          <w:szCs w:val="32"/>
          <w:rtl/>
          <w:lang w:val="en-US" w:bidi="ar-DZ"/>
        </w:rPr>
        <w:t>بع</w:t>
      </w:r>
      <w:r w:rsidRPr="0003203B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Pr="0003203B">
        <w:rPr>
          <w:rFonts w:hint="cs"/>
          <w:sz w:val="32"/>
          <w:szCs w:val="32"/>
          <w:rtl/>
          <w:lang w:val="en-US" w:bidi="ar-DZ"/>
        </w:rPr>
        <w:t xml:space="preserve"> </w:t>
      </w:r>
      <w:r w:rsidR="00EB3F82" w:rsidRPr="009D6D1E">
        <w:rPr>
          <w:rFonts w:hint="cs"/>
          <w:b/>
          <w:bCs/>
          <w:sz w:val="32"/>
          <w:szCs w:val="32"/>
          <w:rtl/>
          <w:lang w:val="en-US" w:bidi="ar-DZ"/>
        </w:rPr>
        <w:t>انقضاء</w:t>
      </w:r>
      <w:r w:rsidRPr="009D6D1E">
        <w:rPr>
          <w:rFonts w:hint="cs"/>
          <w:b/>
          <w:bCs/>
          <w:sz w:val="32"/>
          <w:szCs w:val="32"/>
          <w:rtl/>
          <w:lang w:val="en-US" w:bidi="ar-DZ"/>
        </w:rPr>
        <w:t xml:space="preserve"> الحق</w:t>
      </w:r>
      <w:r w:rsidRPr="0003203B"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9D6D1E" w:rsidRDefault="009D6D1E" w:rsidP="009D6D1E">
      <w:pPr>
        <w:bidi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-انقضاء الحقوق العينية </w:t>
      </w:r>
    </w:p>
    <w:p w:rsidR="009D6D1E" w:rsidRPr="0003203B" w:rsidRDefault="009D6D1E" w:rsidP="009D6D1E">
      <w:pPr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-انقضاء الحقوق الشخصية </w:t>
      </w:r>
    </w:p>
    <w:p w:rsidR="00125F3C" w:rsidRPr="0003203B" w:rsidRDefault="00125F3C" w:rsidP="00125F3C">
      <w:pPr>
        <w:bidi/>
        <w:rPr>
          <w:rFonts w:hint="cs"/>
          <w:sz w:val="32"/>
          <w:szCs w:val="32"/>
          <w:rtl/>
          <w:lang w:val="en-US" w:bidi="ar-DZ"/>
        </w:rPr>
      </w:pPr>
    </w:p>
    <w:sectPr w:rsidR="00125F3C" w:rsidRPr="00032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4B9D"/>
    <w:multiLevelType w:val="hybridMultilevel"/>
    <w:tmpl w:val="7618D734"/>
    <w:lvl w:ilvl="0" w:tplc="9CF87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959AE"/>
    <w:multiLevelType w:val="hybridMultilevel"/>
    <w:tmpl w:val="F6002034"/>
    <w:lvl w:ilvl="0" w:tplc="A5CAC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111C0"/>
    <w:multiLevelType w:val="hybridMultilevel"/>
    <w:tmpl w:val="53E4ECC0"/>
    <w:lvl w:ilvl="0" w:tplc="831C6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36CF"/>
    <w:multiLevelType w:val="hybridMultilevel"/>
    <w:tmpl w:val="D15C447E"/>
    <w:lvl w:ilvl="0" w:tplc="A7F2A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408030">
    <w:abstractNumId w:val="1"/>
  </w:num>
  <w:num w:numId="2" w16cid:durableId="695161904">
    <w:abstractNumId w:val="2"/>
  </w:num>
  <w:num w:numId="3" w16cid:durableId="2005890895">
    <w:abstractNumId w:val="3"/>
  </w:num>
  <w:num w:numId="4" w16cid:durableId="16512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31"/>
    <w:rsid w:val="0003203B"/>
    <w:rsid w:val="000D0A91"/>
    <w:rsid w:val="00125F3C"/>
    <w:rsid w:val="004C5531"/>
    <w:rsid w:val="006138C7"/>
    <w:rsid w:val="00663162"/>
    <w:rsid w:val="00753D26"/>
    <w:rsid w:val="00753E0A"/>
    <w:rsid w:val="00862670"/>
    <w:rsid w:val="00866B26"/>
    <w:rsid w:val="009D6D1E"/>
    <w:rsid w:val="00A419AC"/>
    <w:rsid w:val="00A6365A"/>
    <w:rsid w:val="00A6510C"/>
    <w:rsid w:val="00C756A8"/>
    <w:rsid w:val="00E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B62DCC-6265-BA4E-865B-9A627A8F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تقسيم البحوث :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تقسيم البحوث :</dc:title>
  <dc:subject/>
  <dc:creator>esys</dc:creator>
  <cp:keywords/>
  <dc:description/>
  <cp:lastModifiedBy>dr.hanane07@gmail.com</cp:lastModifiedBy>
  <cp:revision>2</cp:revision>
  <dcterms:created xsi:type="dcterms:W3CDTF">2024-01-31T07:56:00Z</dcterms:created>
  <dcterms:modified xsi:type="dcterms:W3CDTF">2024-01-31T07:56:00Z</dcterms:modified>
</cp:coreProperties>
</file>