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19" w:rsidRPr="00CE2D19" w:rsidRDefault="00CE2D19" w:rsidP="00CE2D19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1"/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</w:rPr>
      </w:pP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  <w:rtl/>
        </w:rPr>
        <w:t>مبادئ العلاقات العامة</w:t>
      </w:r>
    </w:p>
    <w:p w:rsidR="00CE2D19" w:rsidRPr="00CE2D19" w:rsidRDefault="00CE2D19" w:rsidP="00CE2D19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Microsoft Uighur" w:eastAsia="Times New Roman" w:hAnsi="Microsoft Uighur" w:cs="Microsoft Uighur"/>
          <w:color w:val="1F1F1F"/>
          <w:sz w:val="40"/>
          <w:szCs w:val="40"/>
        </w:rPr>
      </w:pP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  <w:rtl/>
        </w:rPr>
        <w:t>تقوم العلاقات العامة على عدد من المبادئ الأساسية ، بما في ذلك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:</w:t>
      </w:r>
    </w:p>
    <w:p w:rsidR="00CE2D19" w:rsidRPr="00CE2D19" w:rsidRDefault="00CE2D19" w:rsidP="00CE2D19">
      <w:pPr>
        <w:numPr>
          <w:ilvl w:val="0"/>
          <w:numId w:val="1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40"/>
          <w:szCs w:val="40"/>
        </w:rPr>
      </w:pP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  <w:rtl/>
        </w:rPr>
        <w:t>الصدق والشفافية</w:t>
      </w: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</w:rPr>
        <w:t>: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 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  <w:rtl/>
        </w:rPr>
        <w:t>من المهم أن تكون منفتحًا وصادقًا مع جمهورك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.</w:t>
      </w:r>
    </w:p>
    <w:p w:rsidR="00CE2D19" w:rsidRPr="00CE2D19" w:rsidRDefault="00CE2D19" w:rsidP="00CE2D19">
      <w:pPr>
        <w:numPr>
          <w:ilvl w:val="0"/>
          <w:numId w:val="1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40"/>
          <w:szCs w:val="40"/>
        </w:rPr>
      </w:pP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  <w:rtl/>
        </w:rPr>
        <w:t>الالتزام بالتميز</w:t>
      </w: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</w:rPr>
        <w:t>: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 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  <w:rtl/>
        </w:rPr>
        <w:t>يجب أن تسعى جاهدًا لتقديم أعلى مستوى من الخدمة لجمهورك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.</w:t>
      </w:r>
    </w:p>
    <w:p w:rsidR="00CE2D19" w:rsidRPr="00CE2D19" w:rsidRDefault="00CE2D19" w:rsidP="00CE2D19">
      <w:pPr>
        <w:numPr>
          <w:ilvl w:val="0"/>
          <w:numId w:val="1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40"/>
          <w:szCs w:val="40"/>
        </w:rPr>
      </w:pP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  <w:rtl/>
        </w:rPr>
        <w:t>المسؤولية الاجتماعية</w:t>
      </w: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</w:rPr>
        <w:t>: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 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  <w:rtl/>
        </w:rPr>
        <w:t>يجب أن تكون على دراية بتأثير أفعالك على المجتمع وأن تعمل على إحداث تأثير إيجابي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.</w:t>
      </w:r>
    </w:p>
    <w:p w:rsidR="00CE2D19" w:rsidRPr="00CE2D19" w:rsidRDefault="00CE2D19" w:rsidP="00CE2D19">
      <w:pPr>
        <w:numPr>
          <w:ilvl w:val="0"/>
          <w:numId w:val="1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40"/>
          <w:szCs w:val="40"/>
        </w:rPr>
      </w:pP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  <w:rtl/>
        </w:rPr>
        <w:t>الاحترام المتبادل</w:t>
      </w: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</w:rPr>
        <w:t>: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 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  <w:rtl/>
        </w:rPr>
        <w:t>يجب أن تعامل جمهورك باحترام وتقدير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.</w:t>
      </w:r>
    </w:p>
    <w:p w:rsidR="00CE2D19" w:rsidRPr="00CE2D19" w:rsidRDefault="00CE2D19" w:rsidP="00CE2D19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1"/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</w:rPr>
      </w:pP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  <w:rtl/>
        </w:rPr>
        <w:t>وظائف العلاقات العامة</w:t>
      </w:r>
    </w:p>
    <w:p w:rsidR="00CE2D19" w:rsidRPr="00CE2D19" w:rsidRDefault="00CE2D19" w:rsidP="00CE2D19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Microsoft Uighur" w:eastAsia="Times New Roman" w:hAnsi="Microsoft Uighur" w:cs="Microsoft Uighur"/>
          <w:color w:val="1F1F1F"/>
          <w:sz w:val="40"/>
          <w:szCs w:val="40"/>
        </w:rPr>
      </w:pP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  <w:rtl/>
        </w:rPr>
        <w:t>تشمل وظائف العلاقات العامة ما يلي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:</w:t>
      </w:r>
    </w:p>
    <w:p w:rsidR="00CE2D19" w:rsidRPr="00CE2D19" w:rsidRDefault="00CE2D19" w:rsidP="00CE2D19">
      <w:pPr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40"/>
          <w:szCs w:val="40"/>
        </w:rPr>
      </w:pP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  <w:rtl/>
        </w:rPr>
        <w:t>إدارة الاتصالات</w:t>
      </w: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</w:rPr>
        <w:t>: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 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  <w:rtl/>
        </w:rPr>
        <w:t>هذا يشمل تطوير وتنفيذ استراتيجيات الاتصال لجمهورك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.</w:t>
      </w:r>
    </w:p>
    <w:p w:rsidR="00CE2D19" w:rsidRPr="00CE2D19" w:rsidRDefault="00CE2D19" w:rsidP="00CE2D19">
      <w:pPr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40"/>
          <w:szCs w:val="40"/>
        </w:rPr>
      </w:pP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  <w:rtl/>
        </w:rPr>
        <w:t>إدارة الأزمات</w:t>
      </w: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</w:rPr>
        <w:t>: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 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  <w:rtl/>
        </w:rPr>
        <w:t>هذا يعني التخطيط والاستجابة للأزمات التي يمكن أن تؤثر على سمعة مؤسستك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.</w:t>
      </w:r>
    </w:p>
    <w:p w:rsidR="00CE2D19" w:rsidRPr="00CE2D19" w:rsidRDefault="00CE2D19" w:rsidP="00CE2D19">
      <w:pPr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40"/>
          <w:szCs w:val="40"/>
        </w:rPr>
      </w:pP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  <w:rtl/>
        </w:rPr>
        <w:t>العلاقات مع وسائل الإعلام</w:t>
      </w: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</w:rPr>
        <w:t>: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 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  <w:rtl/>
        </w:rPr>
        <w:t>هذا يعني بناء علاقات مع وسائل الإعلام والتأكد من تغطية مؤسستك بشكل إيجابي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.</w:t>
      </w:r>
    </w:p>
    <w:p w:rsidR="00CE2D19" w:rsidRPr="00CE2D19" w:rsidRDefault="00CE2D19" w:rsidP="00CE2D19">
      <w:pPr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40"/>
          <w:szCs w:val="40"/>
        </w:rPr>
      </w:pP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  <w:rtl/>
        </w:rPr>
        <w:t>الفعاليات الخاصة</w:t>
      </w: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</w:rPr>
        <w:t>: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 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  <w:rtl/>
        </w:rPr>
        <w:t>هذا يعني التخطيط وتنفيذ الأحداث الخاصة لجمهورك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.</w:t>
      </w:r>
    </w:p>
    <w:p w:rsidR="00CE2D19" w:rsidRPr="00CE2D19" w:rsidRDefault="00CE2D19" w:rsidP="00CE2D19">
      <w:pPr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40"/>
          <w:szCs w:val="40"/>
        </w:rPr>
      </w:pP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  <w:rtl/>
        </w:rPr>
        <w:t>التسويق الاجتماعي</w:t>
      </w:r>
      <w:r w:rsidRPr="00CE2D19">
        <w:rPr>
          <w:rFonts w:ascii="Microsoft Uighur" w:eastAsia="Times New Roman" w:hAnsi="Microsoft Uighur" w:cs="Microsoft Uighur"/>
          <w:b/>
          <w:bCs/>
          <w:color w:val="1F1F1F"/>
          <w:sz w:val="40"/>
          <w:szCs w:val="40"/>
        </w:rPr>
        <w:t>: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 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  <w:rtl/>
        </w:rPr>
        <w:t>هذا يعني استخدام وسائل التواصل الاجتماعي للتواصل مع جمهورك وبناء علاقات معه</w:t>
      </w:r>
      <w:r w:rsidRPr="00CE2D19">
        <w:rPr>
          <w:rFonts w:ascii="Microsoft Uighur" w:eastAsia="Times New Roman" w:hAnsi="Microsoft Uighur" w:cs="Microsoft Uighur"/>
          <w:color w:val="1F1F1F"/>
          <w:sz w:val="40"/>
          <w:szCs w:val="40"/>
        </w:rPr>
        <w:t>.</w:t>
      </w:r>
    </w:p>
    <w:p w:rsidR="00B9345B" w:rsidRDefault="00B9345B" w:rsidP="00CE2D19">
      <w:pPr>
        <w:jc w:val="both"/>
      </w:pPr>
    </w:p>
    <w:sectPr w:rsidR="00B934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50D42"/>
    <w:multiLevelType w:val="multilevel"/>
    <w:tmpl w:val="BA2C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B7C94"/>
    <w:multiLevelType w:val="multilevel"/>
    <w:tmpl w:val="38B0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>
    <w:useFELayout/>
  </w:compat>
  <w:rsids>
    <w:rsidRoot w:val="00CE2D19"/>
    <w:rsid w:val="00B9345B"/>
    <w:rsid w:val="00CE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723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2024-02-20T19:53:00Z</dcterms:created>
  <dcterms:modified xsi:type="dcterms:W3CDTF">2024-02-20T19:53:00Z</dcterms:modified>
</cp:coreProperties>
</file>