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63" w:rsidRDefault="00B70C63" w:rsidP="00B70C63">
      <w:pPr>
        <w:pStyle w:val="Paragraphedeliste"/>
        <w:bidi/>
        <w:ind w:left="424"/>
        <w:jc w:val="lowKashida"/>
        <w:rPr>
          <w:rFonts w:ascii="Simplified Arabic" w:hAnsi="Simplified Arabic" w:cs="Simplified Arabic"/>
          <w:b/>
          <w:bCs/>
          <w:sz w:val="32"/>
          <w:szCs w:val="32"/>
          <w:rtl/>
          <w:lang w:bidi="ar-DZ"/>
        </w:rPr>
      </w:pPr>
      <w:r w:rsidRPr="009031D0">
        <w:rPr>
          <w:rFonts w:ascii="Simplified Arabic" w:hAnsi="Simplified Arabic" w:cs="Simplified Arabic"/>
          <w:b/>
          <w:bCs/>
          <w:sz w:val="32"/>
          <w:szCs w:val="32"/>
          <w:rtl/>
          <w:lang w:bidi="ar-DZ"/>
        </w:rPr>
        <w:t>الفصل الخامس</w:t>
      </w:r>
      <w:r w:rsidRPr="009031D0">
        <w:rPr>
          <w:rFonts w:ascii="Simplified Arabic" w:hAnsi="Simplified Arabic" w:cs="Simplified Arabic"/>
          <w:sz w:val="32"/>
          <w:szCs w:val="32"/>
          <w:rtl/>
          <w:lang w:bidi="ar-DZ"/>
        </w:rPr>
        <w:t xml:space="preserve">: </w:t>
      </w:r>
      <w:r w:rsidRPr="009031D0">
        <w:rPr>
          <w:rFonts w:ascii="Simplified Arabic" w:hAnsi="Simplified Arabic" w:cs="Simplified Arabic"/>
          <w:b/>
          <w:bCs/>
          <w:sz w:val="32"/>
          <w:szCs w:val="32"/>
          <w:rtl/>
          <w:lang w:bidi="ar-DZ"/>
        </w:rPr>
        <w:t>تكييف النظام المصرفي مع قوانين الإصلاحات المصرفية الصادرة 1988</w:t>
      </w:r>
    </w:p>
    <w:p w:rsidR="00B70C63" w:rsidRPr="002B61D2" w:rsidRDefault="00B70C63" w:rsidP="00B70C63">
      <w:pPr>
        <w:bidi/>
        <w:jc w:val="lowKashida"/>
        <w:rPr>
          <w:rFonts w:ascii="Simplified Arabic" w:hAnsi="Simplified Arabic" w:cs="Simplified Arabic"/>
          <w:b/>
          <w:bCs/>
          <w:sz w:val="32"/>
          <w:szCs w:val="32"/>
          <w:rtl/>
          <w:lang w:bidi="ar-DZ"/>
        </w:rPr>
      </w:pPr>
      <w:r w:rsidRPr="002B61D2">
        <w:rPr>
          <w:rFonts w:ascii="Simplified Arabic" w:hAnsi="Simplified Arabic" w:cs="Simplified Arabic"/>
          <w:sz w:val="28"/>
          <w:szCs w:val="28"/>
          <w:rtl/>
          <w:lang w:bidi="ar-DZ"/>
        </w:rPr>
        <w:t xml:space="preserve">     على الرغم من الإصلاحات المصرفية الواردة في قانون 86/12 إلا أن استمرار الأزمة الاقتصادية دفع بالسلطات الجزائرية إلى تطبيق برنامج إصلاحي واسع مس مجموع القطاعات الاقتصادية بما فيها البنوك العمومية ابتداء من سنة 1988 وذلك لصدور قانوني 88/01</w:t>
      </w:r>
      <w:r w:rsidRPr="002B61D2">
        <w:rPr>
          <w:rFonts w:ascii="Simplified Arabic" w:hAnsi="Simplified Arabic" w:cs="Simplified Arabic" w:hint="cs"/>
          <w:sz w:val="28"/>
          <w:szCs w:val="28"/>
          <w:rtl/>
          <w:lang w:bidi="ar-DZ"/>
        </w:rPr>
        <w:t xml:space="preserve"> </w:t>
      </w:r>
      <w:r w:rsidRPr="002B61D2">
        <w:rPr>
          <w:rFonts w:ascii="Simplified Arabic" w:hAnsi="Simplified Arabic" w:cs="Simplified Arabic"/>
          <w:sz w:val="28"/>
          <w:szCs w:val="28"/>
          <w:rtl/>
          <w:lang w:bidi="ar-DZ"/>
        </w:rPr>
        <w:t xml:space="preserve">و88/06 المؤرخ في 12-01-1988 والمتضمن توجيه المؤسسات العمومية حيث أصبحت البنوك أكثر استقلالية في إدارة مواردها المالية وفي منح القروض ودراستها للمشاريع ومتابعتها لديونها وتسييرها لشؤونها الخارجية وبذلك أصبحت البنوك عبارة عن مؤسسات اقتصادية تهدف إلى تحقيق الربح </w:t>
      </w:r>
      <w:proofErr w:type="spellStart"/>
      <w:r w:rsidRPr="002B61D2">
        <w:rPr>
          <w:rFonts w:ascii="Simplified Arabic" w:hAnsi="Simplified Arabic" w:cs="Simplified Arabic"/>
          <w:sz w:val="28"/>
          <w:szCs w:val="28"/>
          <w:rtl/>
          <w:lang w:bidi="ar-DZ"/>
        </w:rPr>
        <w:t>والمردودية</w:t>
      </w:r>
      <w:proofErr w:type="spellEnd"/>
      <w:r w:rsidRPr="002B61D2">
        <w:rPr>
          <w:rFonts w:ascii="Simplified Arabic" w:hAnsi="Simplified Arabic" w:cs="Simplified Arabic"/>
          <w:sz w:val="28"/>
          <w:szCs w:val="28"/>
          <w:rtl/>
          <w:lang w:bidi="ar-DZ"/>
        </w:rPr>
        <w:t xml:space="preserve"> .</w:t>
      </w:r>
    </w:p>
    <w:p w:rsidR="00B70C63" w:rsidRPr="00355A74" w:rsidRDefault="00B70C63" w:rsidP="00B70C63">
      <w:pPr>
        <w:pStyle w:val="Paragraphedeliste"/>
        <w:bidi/>
        <w:ind w:left="424"/>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وقد كان قانون 88/06 يهدف إلى إصلاح منظومة المصرفية وفق المتغيرات جديدة التي يعيشها اقتصاد الوطني من خلال: </w:t>
      </w:r>
    </w:p>
    <w:p w:rsidR="00B70C63" w:rsidRPr="00355A74" w:rsidRDefault="00B70C63" w:rsidP="00B70C63">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تأكيد دور البنك المركزي في إشراف على سياسة النقدية وتوجيهها </w:t>
      </w:r>
      <w:r>
        <w:rPr>
          <w:rFonts w:ascii="Simplified Arabic" w:hAnsi="Simplified Arabic" w:cs="Simplified Arabic" w:hint="cs"/>
          <w:sz w:val="28"/>
          <w:szCs w:val="28"/>
          <w:rtl/>
          <w:lang w:bidi="ar-DZ"/>
        </w:rPr>
        <w:t>.</w:t>
      </w:r>
    </w:p>
    <w:p w:rsidR="00B70C63" w:rsidRPr="00355A74" w:rsidRDefault="00B70C63" w:rsidP="00B70C63">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تحديد سقوف القروض المصرفية الموجهة للاقتصاد الوطني</w:t>
      </w:r>
      <w:r>
        <w:rPr>
          <w:rFonts w:ascii="Simplified Arabic" w:hAnsi="Simplified Arabic" w:cs="Simplified Arabic" w:hint="cs"/>
          <w:sz w:val="28"/>
          <w:szCs w:val="28"/>
          <w:rtl/>
          <w:lang w:bidi="ar-DZ"/>
        </w:rPr>
        <w:t>.</w:t>
      </w:r>
      <w:r w:rsidRPr="00355A74">
        <w:rPr>
          <w:rFonts w:ascii="Simplified Arabic" w:hAnsi="Simplified Arabic" w:cs="Simplified Arabic"/>
          <w:sz w:val="28"/>
          <w:szCs w:val="28"/>
          <w:rtl/>
          <w:lang w:bidi="ar-DZ"/>
        </w:rPr>
        <w:t xml:space="preserve"> </w:t>
      </w:r>
    </w:p>
    <w:p w:rsidR="00B70C63" w:rsidRPr="00355A74" w:rsidRDefault="00B70C63" w:rsidP="00B70C63">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السماح للبنوك العمومية بتقديم القروض المتوسطة وطويلة الأجل في إطار مخطط القرض</w:t>
      </w:r>
    </w:p>
    <w:p w:rsidR="00B70C63" w:rsidRPr="00355A74" w:rsidRDefault="00B70C63" w:rsidP="00B70C63">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عدم إلزام المؤسسات بمبدأ إجبارية التوطين المصرفي</w:t>
      </w:r>
    </w:p>
    <w:p w:rsidR="00B70C63" w:rsidRPr="00355A74" w:rsidRDefault="00B70C63" w:rsidP="00B70C63">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إلغاء النظام الخاص برخص الاستيراد وتعويضه بنظام ميزانية العملة الصعبة .</w:t>
      </w:r>
    </w:p>
    <w:p w:rsidR="00B70C63" w:rsidRDefault="00B70C63" w:rsidP="00B70C63">
      <w:pPr>
        <w:pStyle w:val="Paragraphedeliste"/>
        <w:bidi/>
        <w:ind w:left="424"/>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وعرفت البنوك على غرار المؤسسات الاقتصادية تحولات هامة كرست استقلاليتها المالية وأصبحت تتمتع بالشخصية المعنوية لها رأس مال خاص كما عرفت تحولات هامة مست جوانبها الإدارية والتنظيمية حيث أصبحت عبارة عن شركات مساهمة تتمتع باستقلالية المالية وتخضع لإحكام القانون التجاري وتلتزم بتوجيهات البنك المركزي ويحدد العلاقة بين مختلف مكونات المنظومة المصرفية الجزائرية .</w:t>
      </w:r>
    </w:p>
    <w:p w:rsidR="00B70C63" w:rsidRDefault="00B70C63" w:rsidP="00B70C63">
      <w:pPr>
        <w:bidi/>
        <w:jc w:val="lowKashida"/>
        <w:rPr>
          <w:rFonts w:ascii="Simplified Arabic" w:hAnsi="Simplified Arabic" w:cs="Simplified Arabic" w:hint="cs"/>
          <w:sz w:val="28"/>
          <w:szCs w:val="28"/>
          <w:rtl/>
          <w:lang w:bidi="ar-DZ"/>
        </w:rPr>
      </w:pPr>
    </w:p>
    <w:p w:rsidR="004A70BB" w:rsidRDefault="004A70BB" w:rsidP="00B70C63">
      <w:pPr>
        <w:bidi/>
        <w:rPr>
          <w:lang w:bidi="ar-DZ"/>
        </w:rPr>
      </w:pPr>
    </w:p>
    <w:sectPr w:rsidR="004A70BB" w:rsidSect="004A7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0C63"/>
    <w:rsid w:val="004A70BB"/>
    <w:rsid w:val="00B70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0C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1161</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2024-02-29T09:52:00Z</dcterms:created>
  <dcterms:modified xsi:type="dcterms:W3CDTF">2024-02-29T09:52:00Z</dcterms:modified>
</cp:coreProperties>
</file>