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C0" w:rsidRPr="00AC43C0" w:rsidRDefault="00AC43C0" w:rsidP="00AC43C0">
      <w:pPr>
        <w:pStyle w:val="NormalWeb"/>
        <w:shd w:val="clear" w:color="auto" w:fill="FFFFFF"/>
        <w:bidi/>
        <w:spacing w:before="0" w:beforeAutospacing="0" w:after="240" w:afterAutospacing="0"/>
        <w:jc w:val="center"/>
        <w:rPr>
          <w:rFonts w:ascii="Microsoft Uighur" w:hAnsi="Microsoft Uighur" w:cs="Microsoft Uighur" w:hint="cs"/>
          <w:b/>
          <w:bCs/>
          <w:sz w:val="36"/>
          <w:szCs w:val="36"/>
          <w:rtl/>
        </w:rPr>
      </w:pPr>
      <w:r w:rsidRPr="00AC43C0">
        <w:rPr>
          <w:rFonts w:ascii="Microsoft Uighur" w:hAnsi="Microsoft Uighur" w:cs="Microsoft Uighur" w:hint="cs"/>
          <w:b/>
          <w:bCs/>
          <w:sz w:val="36"/>
          <w:szCs w:val="36"/>
          <w:rtl/>
        </w:rPr>
        <w:t>وسائط ووسائل العلاقات العامة</w:t>
      </w:r>
    </w:p>
    <w:p w:rsidR="00AC43C0" w:rsidRPr="00AC43C0" w:rsidRDefault="00AC43C0" w:rsidP="00AC43C0">
      <w:pPr>
        <w:pStyle w:val="NormalWeb"/>
        <w:shd w:val="clear" w:color="auto" w:fill="FFFFFF"/>
        <w:bidi/>
        <w:spacing w:before="0" w:beforeAutospacing="0" w:after="240" w:afterAutospacing="0"/>
        <w:jc w:val="both"/>
        <w:rPr>
          <w:rFonts w:ascii="Microsoft Uighur" w:hAnsi="Microsoft Uighur" w:cs="Microsoft Uighur"/>
          <w:sz w:val="36"/>
          <w:szCs w:val="36"/>
          <w:rtl/>
        </w:rPr>
      </w:pPr>
      <w:r w:rsidRPr="00AC43C0">
        <w:rPr>
          <w:rFonts w:ascii="Microsoft Uighur" w:hAnsi="Microsoft Uighur" w:cs="Microsoft Uighur"/>
          <w:sz w:val="36"/>
          <w:szCs w:val="36"/>
          <w:rtl/>
        </w:rPr>
        <w:t xml:space="preserve">وسائل العلاقات العامة هي الأدوات والتقنيات التي تستخدمها المؤسسات والشركات لبناء وتعزيز علاقاتها مع الجمهور والمجتمع المحيط </w:t>
      </w:r>
      <w:proofErr w:type="spellStart"/>
      <w:r w:rsidRPr="00AC43C0">
        <w:rPr>
          <w:rFonts w:ascii="Microsoft Uighur" w:hAnsi="Microsoft Uighur" w:cs="Microsoft Uighur"/>
          <w:sz w:val="36"/>
          <w:szCs w:val="36"/>
          <w:rtl/>
        </w:rPr>
        <w:t>بها</w:t>
      </w:r>
      <w:proofErr w:type="spellEnd"/>
      <w:r w:rsidRPr="00AC43C0">
        <w:rPr>
          <w:rFonts w:ascii="Microsoft Uighur" w:hAnsi="Microsoft Uighur" w:cs="Microsoft Uighur"/>
          <w:sz w:val="36"/>
          <w:szCs w:val="36"/>
          <w:rtl/>
        </w:rPr>
        <w:t>. تلعب وسائل العلاقات العامة دوراً حيوياً في تعزيز سمعة المؤسسة وتوجيه الرسائل الإعلامية بشكل فعال. وفيما يلي بعض الوسائل الشائعة للعلاقات العامة</w:t>
      </w:r>
    </w:p>
    <w:p w:rsidR="00AC43C0" w:rsidRPr="00AC43C0" w:rsidRDefault="00AC43C0" w:rsidP="00AC43C0">
      <w:pPr>
        <w:pStyle w:val="NormalWeb"/>
        <w:numPr>
          <w:ilvl w:val="0"/>
          <w:numId w:val="3"/>
        </w:numPr>
        <w:shd w:val="clear" w:color="auto" w:fill="FFFFFF"/>
        <w:bidi/>
        <w:spacing w:before="240" w:beforeAutospacing="0" w:after="240" w:afterAutospacing="0"/>
        <w:jc w:val="both"/>
        <w:rPr>
          <w:rFonts w:ascii="Microsoft Uighur" w:hAnsi="Microsoft Uighur" w:cs="Microsoft Uighur"/>
          <w:sz w:val="36"/>
          <w:szCs w:val="36"/>
        </w:rPr>
      </w:pPr>
      <w:r w:rsidRPr="00AC43C0">
        <w:rPr>
          <w:rFonts w:ascii="Microsoft Uighur" w:hAnsi="Microsoft Uighur" w:cs="Microsoft Uighur"/>
          <w:sz w:val="36"/>
          <w:szCs w:val="36"/>
          <w:rtl/>
        </w:rPr>
        <w:t>وسائل الإعلام التقليدية: تشمل التلفزيون، الإذاعة، الصحف والمجلات، وتستخدم لنشر الأخبار والمعلومات عن المؤسسة</w:t>
      </w:r>
      <w:r w:rsidRPr="00AC43C0">
        <w:rPr>
          <w:rFonts w:ascii="Microsoft Uighur" w:hAnsi="Microsoft Uighur" w:cs="Microsoft Uighur"/>
          <w:sz w:val="36"/>
          <w:szCs w:val="36"/>
        </w:rPr>
        <w:t>.</w:t>
      </w:r>
    </w:p>
    <w:p w:rsidR="00AC43C0" w:rsidRPr="00AC43C0" w:rsidRDefault="00AC43C0" w:rsidP="00AC43C0">
      <w:pPr>
        <w:pStyle w:val="NormalWeb"/>
        <w:numPr>
          <w:ilvl w:val="0"/>
          <w:numId w:val="3"/>
        </w:numPr>
        <w:shd w:val="clear" w:color="auto" w:fill="FFFFFF"/>
        <w:bidi/>
        <w:spacing w:before="240" w:beforeAutospacing="0" w:after="240" w:afterAutospacing="0"/>
        <w:jc w:val="both"/>
        <w:rPr>
          <w:rFonts w:ascii="Microsoft Uighur" w:hAnsi="Microsoft Uighur" w:cs="Microsoft Uighur"/>
          <w:sz w:val="36"/>
          <w:szCs w:val="36"/>
        </w:rPr>
      </w:pPr>
      <w:r w:rsidRPr="00AC43C0">
        <w:rPr>
          <w:rFonts w:ascii="Microsoft Uighur" w:hAnsi="Microsoft Uighur" w:cs="Microsoft Uighur"/>
          <w:sz w:val="36"/>
          <w:szCs w:val="36"/>
          <w:rtl/>
        </w:rPr>
        <w:t>وسائل الإعلام الرقمية: تشمل المواقع الإلكترونية، وسائل التواصل الاجتماعي، البريد الإلكتروني، والمدونات التي تستخدم للتواصل مع الجمهور عبر الإنترنت</w:t>
      </w:r>
      <w:r w:rsidRPr="00AC43C0">
        <w:rPr>
          <w:rFonts w:ascii="Microsoft Uighur" w:hAnsi="Microsoft Uighur" w:cs="Microsoft Uighur"/>
          <w:sz w:val="36"/>
          <w:szCs w:val="36"/>
        </w:rPr>
        <w:t>.</w:t>
      </w:r>
    </w:p>
    <w:p w:rsidR="00AC43C0" w:rsidRPr="00AC43C0" w:rsidRDefault="00AC43C0" w:rsidP="00AC43C0">
      <w:pPr>
        <w:pStyle w:val="NormalWeb"/>
        <w:numPr>
          <w:ilvl w:val="0"/>
          <w:numId w:val="3"/>
        </w:numPr>
        <w:shd w:val="clear" w:color="auto" w:fill="FFFFFF"/>
        <w:bidi/>
        <w:spacing w:before="240" w:beforeAutospacing="0" w:after="240" w:afterAutospacing="0"/>
        <w:jc w:val="both"/>
        <w:rPr>
          <w:rFonts w:ascii="Microsoft Uighur" w:hAnsi="Microsoft Uighur" w:cs="Microsoft Uighur"/>
          <w:sz w:val="36"/>
          <w:szCs w:val="36"/>
        </w:rPr>
      </w:pPr>
      <w:r w:rsidRPr="00AC43C0">
        <w:rPr>
          <w:rFonts w:ascii="Microsoft Uighur" w:hAnsi="Microsoft Uighur" w:cs="Microsoft Uighur"/>
          <w:sz w:val="36"/>
          <w:szCs w:val="36"/>
          <w:rtl/>
        </w:rPr>
        <w:t>العلاقات العامة المباشرة: تشمل الاتصال المباشر مع العملاء</w:t>
      </w:r>
      <w:r w:rsidRPr="00AC43C0">
        <w:rPr>
          <w:rFonts w:ascii="Microsoft Uighur" w:hAnsi="Microsoft Uighur" w:cs="Microsoft Uighur"/>
          <w:sz w:val="36"/>
          <w:szCs w:val="36"/>
        </w:rPr>
        <w:t> </w:t>
      </w:r>
    </w:p>
    <w:p w:rsidR="00AC43C0" w:rsidRPr="00AC43C0" w:rsidRDefault="00AC43C0" w:rsidP="00AC43C0">
      <w:pPr>
        <w:pStyle w:val="NormalWeb"/>
        <w:numPr>
          <w:ilvl w:val="0"/>
          <w:numId w:val="3"/>
        </w:numPr>
        <w:shd w:val="clear" w:color="auto" w:fill="FFFFFF"/>
        <w:bidi/>
        <w:spacing w:before="240" w:beforeAutospacing="0" w:after="240" w:afterAutospacing="0"/>
        <w:jc w:val="both"/>
        <w:rPr>
          <w:rFonts w:ascii="Microsoft Uighur" w:hAnsi="Microsoft Uighur" w:cs="Microsoft Uighur"/>
          <w:sz w:val="36"/>
          <w:szCs w:val="36"/>
        </w:rPr>
      </w:pPr>
      <w:r w:rsidRPr="00AC43C0">
        <w:rPr>
          <w:rFonts w:ascii="Microsoft Uighur" w:hAnsi="Microsoft Uighur" w:cs="Microsoft Uighur"/>
          <w:sz w:val="36"/>
          <w:szCs w:val="36"/>
          <w:rtl/>
        </w:rPr>
        <w:t>الإعلانات: تشمل الإعلانات التلفزيونية والإعلانات الورقية والرقمية التي تستخدم لنشر رسائل وصور المؤسسة</w:t>
      </w:r>
      <w:r w:rsidRPr="00AC43C0">
        <w:rPr>
          <w:rFonts w:ascii="Microsoft Uighur" w:hAnsi="Microsoft Uighur" w:cs="Microsoft Uighur"/>
          <w:sz w:val="36"/>
          <w:szCs w:val="36"/>
        </w:rPr>
        <w:t>.</w:t>
      </w:r>
    </w:p>
    <w:p w:rsidR="00AC43C0" w:rsidRPr="00AC43C0" w:rsidRDefault="00AC43C0" w:rsidP="00AC43C0">
      <w:pPr>
        <w:pStyle w:val="NormalWeb"/>
        <w:numPr>
          <w:ilvl w:val="0"/>
          <w:numId w:val="3"/>
        </w:numPr>
        <w:shd w:val="clear" w:color="auto" w:fill="FFFFFF"/>
        <w:bidi/>
        <w:spacing w:before="240" w:beforeAutospacing="0" w:after="240" w:afterAutospacing="0"/>
        <w:jc w:val="both"/>
        <w:rPr>
          <w:rFonts w:ascii="Microsoft Uighur" w:hAnsi="Microsoft Uighur" w:cs="Microsoft Uighur"/>
          <w:sz w:val="36"/>
          <w:szCs w:val="36"/>
        </w:rPr>
      </w:pPr>
      <w:r w:rsidRPr="00AC43C0">
        <w:rPr>
          <w:rFonts w:ascii="Microsoft Uighur" w:hAnsi="Microsoft Uighur" w:cs="Microsoft Uighur"/>
          <w:sz w:val="36"/>
          <w:szCs w:val="36"/>
          <w:rtl/>
        </w:rPr>
        <w:t>العلاقات الصحفية: تتضمن علاقات الشركة مع وسائل الإعلام لنشر أخبار وبيانات صحفية تتعلق بالمؤسسة</w:t>
      </w:r>
      <w:r w:rsidRPr="00AC43C0">
        <w:rPr>
          <w:rFonts w:ascii="Microsoft Uighur" w:hAnsi="Microsoft Uighur" w:cs="Microsoft Uighur"/>
          <w:sz w:val="36"/>
          <w:szCs w:val="36"/>
        </w:rPr>
        <w:t>.</w:t>
      </w:r>
    </w:p>
    <w:p w:rsidR="00AC43C0" w:rsidRPr="00AC43C0" w:rsidRDefault="00AC43C0" w:rsidP="00AC43C0">
      <w:pPr>
        <w:pStyle w:val="NormalWeb"/>
        <w:numPr>
          <w:ilvl w:val="0"/>
          <w:numId w:val="3"/>
        </w:numPr>
        <w:shd w:val="clear" w:color="auto" w:fill="FFFFFF"/>
        <w:bidi/>
        <w:spacing w:before="240" w:beforeAutospacing="0" w:after="240" w:afterAutospacing="0"/>
        <w:jc w:val="both"/>
        <w:rPr>
          <w:rFonts w:ascii="Microsoft Uighur" w:hAnsi="Microsoft Uighur" w:cs="Microsoft Uighur"/>
          <w:sz w:val="36"/>
          <w:szCs w:val="36"/>
        </w:rPr>
      </w:pPr>
      <w:r w:rsidRPr="00AC43C0">
        <w:rPr>
          <w:rFonts w:ascii="Microsoft Uighur" w:hAnsi="Microsoft Uighur" w:cs="Microsoft Uighur"/>
          <w:sz w:val="36"/>
          <w:szCs w:val="36"/>
          <w:rtl/>
        </w:rPr>
        <w:t xml:space="preserve">وسائل التواصل الاجتماعي: تستخدم منصات التواصل الاجتماعي مثل فيسبوك، </w:t>
      </w:r>
      <w:proofErr w:type="spellStart"/>
      <w:r w:rsidRPr="00AC43C0">
        <w:rPr>
          <w:rFonts w:ascii="Microsoft Uighur" w:hAnsi="Microsoft Uighur" w:cs="Microsoft Uighur"/>
          <w:sz w:val="36"/>
          <w:szCs w:val="36"/>
          <w:rtl/>
        </w:rPr>
        <w:t>تويتر</w:t>
      </w:r>
      <w:proofErr w:type="spellEnd"/>
      <w:r w:rsidRPr="00AC43C0">
        <w:rPr>
          <w:rFonts w:ascii="Microsoft Uighur" w:hAnsi="Microsoft Uighur" w:cs="Microsoft Uighur"/>
          <w:sz w:val="36"/>
          <w:szCs w:val="36"/>
          <w:rtl/>
        </w:rPr>
        <w:t xml:space="preserve">، </w:t>
      </w:r>
      <w:proofErr w:type="spellStart"/>
      <w:r w:rsidRPr="00AC43C0">
        <w:rPr>
          <w:rFonts w:ascii="Microsoft Uighur" w:hAnsi="Microsoft Uighur" w:cs="Microsoft Uighur"/>
          <w:sz w:val="36"/>
          <w:szCs w:val="36"/>
          <w:rtl/>
        </w:rPr>
        <w:t>وإنستغرام</w:t>
      </w:r>
      <w:proofErr w:type="spellEnd"/>
      <w:r w:rsidRPr="00AC43C0">
        <w:rPr>
          <w:rFonts w:ascii="Microsoft Uighur" w:hAnsi="Microsoft Uighur" w:cs="Microsoft Uighur"/>
          <w:sz w:val="36"/>
          <w:szCs w:val="36"/>
          <w:rtl/>
        </w:rPr>
        <w:t xml:space="preserve"> للتفاعل مع الجمهور ونشر المحتوى</w:t>
      </w:r>
      <w:r w:rsidRPr="00AC43C0">
        <w:rPr>
          <w:rFonts w:ascii="Microsoft Uighur" w:hAnsi="Microsoft Uighur" w:cs="Microsoft Uighur"/>
          <w:sz w:val="36"/>
          <w:szCs w:val="36"/>
        </w:rPr>
        <w:t>.</w:t>
      </w:r>
    </w:p>
    <w:p w:rsidR="00AC43C0" w:rsidRPr="00AC43C0" w:rsidRDefault="00AC43C0" w:rsidP="00AC43C0">
      <w:pPr>
        <w:pStyle w:val="NormalWeb"/>
        <w:numPr>
          <w:ilvl w:val="0"/>
          <w:numId w:val="3"/>
        </w:numPr>
        <w:shd w:val="clear" w:color="auto" w:fill="FFFFFF"/>
        <w:bidi/>
        <w:spacing w:before="240" w:beforeAutospacing="0" w:after="240" w:afterAutospacing="0"/>
        <w:jc w:val="both"/>
        <w:rPr>
          <w:rFonts w:ascii="Microsoft Uighur" w:hAnsi="Microsoft Uighur" w:cs="Microsoft Uighur"/>
          <w:sz w:val="36"/>
          <w:szCs w:val="36"/>
        </w:rPr>
      </w:pPr>
      <w:r w:rsidRPr="00AC43C0">
        <w:rPr>
          <w:rFonts w:ascii="Microsoft Uighur" w:hAnsi="Microsoft Uighur" w:cs="Microsoft Uighur"/>
          <w:sz w:val="36"/>
          <w:szCs w:val="36"/>
          <w:rtl/>
        </w:rPr>
        <w:t>الفعاليات والمؤتمرات: تنظم المؤسسات فعاليات ومؤتمرات لبناء علاقات مع الجمهور والشركاء</w:t>
      </w:r>
      <w:r w:rsidRPr="00AC43C0">
        <w:rPr>
          <w:rFonts w:ascii="Microsoft Uighur" w:hAnsi="Microsoft Uighur" w:cs="Microsoft Uighur"/>
          <w:sz w:val="36"/>
          <w:szCs w:val="36"/>
        </w:rPr>
        <w:t>.</w:t>
      </w:r>
    </w:p>
    <w:p w:rsidR="00AC43C0" w:rsidRPr="00AC43C0" w:rsidRDefault="00AC43C0" w:rsidP="00AC43C0">
      <w:pPr>
        <w:pStyle w:val="NormalWeb"/>
        <w:numPr>
          <w:ilvl w:val="0"/>
          <w:numId w:val="3"/>
        </w:numPr>
        <w:shd w:val="clear" w:color="auto" w:fill="FFFFFF"/>
        <w:bidi/>
        <w:spacing w:before="240" w:beforeAutospacing="0" w:after="240" w:afterAutospacing="0"/>
        <w:jc w:val="both"/>
        <w:rPr>
          <w:rFonts w:ascii="Microsoft Uighur" w:hAnsi="Microsoft Uighur" w:cs="Microsoft Uighur"/>
          <w:sz w:val="36"/>
          <w:szCs w:val="36"/>
        </w:rPr>
      </w:pPr>
      <w:r w:rsidRPr="00AC43C0">
        <w:rPr>
          <w:rFonts w:ascii="Microsoft Uighur" w:hAnsi="Microsoft Uighur" w:cs="Microsoft Uighur"/>
          <w:sz w:val="36"/>
          <w:szCs w:val="36"/>
          <w:rtl/>
        </w:rPr>
        <w:t>الرعاية والتبرعات: تقوم المؤسسات برعاية فعاليات خيرية أو تبرعات لدعم المجتمع وبناء صورة إيجابية</w:t>
      </w:r>
      <w:r w:rsidRPr="00AC43C0">
        <w:rPr>
          <w:rFonts w:ascii="Microsoft Uighur" w:hAnsi="Microsoft Uighur" w:cs="Microsoft Uighur"/>
          <w:sz w:val="36"/>
          <w:szCs w:val="36"/>
        </w:rPr>
        <w:t>.</w:t>
      </w:r>
    </w:p>
    <w:p w:rsidR="00AC43C0" w:rsidRPr="00AC43C0" w:rsidRDefault="00AC43C0" w:rsidP="00AC43C0">
      <w:pPr>
        <w:pStyle w:val="NormalWeb"/>
        <w:shd w:val="clear" w:color="auto" w:fill="FFFFFF"/>
        <w:bidi/>
        <w:spacing w:before="0" w:beforeAutospacing="0"/>
        <w:ind w:firstLine="8"/>
        <w:jc w:val="both"/>
        <w:rPr>
          <w:rFonts w:ascii="Microsoft Uighur" w:hAnsi="Microsoft Uighur" w:cs="Microsoft Uighur"/>
          <w:sz w:val="36"/>
          <w:szCs w:val="36"/>
        </w:rPr>
      </w:pPr>
      <w:r w:rsidRPr="00AC43C0">
        <w:rPr>
          <w:rFonts w:ascii="Microsoft Uighur" w:hAnsi="Microsoft Uighur" w:cs="Microsoft Uighur"/>
          <w:sz w:val="36"/>
          <w:szCs w:val="36"/>
          <w:rtl/>
        </w:rPr>
        <w:t>باستخدام هذه الوسائل بشكل متكامل واستراتيجي، يمكن للمؤسسات بناء علاقات قوية مع الجمهور وتعزيز سمعتها ومكانتها في السوق</w:t>
      </w:r>
    </w:p>
    <w:p w:rsidR="001F20B3" w:rsidRDefault="001F20B3"/>
    <w:sectPr w:rsidR="001F20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38E7"/>
    <w:multiLevelType w:val="multilevel"/>
    <w:tmpl w:val="1D2A2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37D41"/>
    <w:multiLevelType w:val="multilevel"/>
    <w:tmpl w:val="03C4F1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>
    <w:nsid w:val="699E0F6A"/>
    <w:multiLevelType w:val="hybridMultilevel"/>
    <w:tmpl w:val="31E208D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C43C0"/>
    <w:rsid w:val="001F20B3"/>
    <w:rsid w:val="00AC4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2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2024-03-17T12:52:00Z</dcterms:created>
  <dcterms:modified xsi:type="dcterms:W3CDTF">2024-03-17T12:56:00Z</dcterms:modified>
</cp:coreProperties>
</file>