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4BEA8" w14:textId="5D0741A0" w:rsidR="00D37651" w:rsidRDefault="00B106A7" w:rsidP="00B106A7">
      <w:pPr>
        <w:jc w:val="center"/>
        <w:rPr>
          <w:rFonts w:ascii="Arial Black" w:hAnsi="Arial Black"/>
          <w:sz w:val="28"/>
          <w:szCs w:val="28"/>
        </w:rPr>
      </w:pPr>
      <w:r w:rsidRPr="00B106A7">
        <w:rPr>
          <w:rFonts w:ascii="Arial Black" w:hAnsi="Arial Black"/>
          <w:sz w:val="28"/>
          <w:szCs w:val="28"/>
        </w:rPr>
        <w:t xml:space="preserve">Glossaire </w:t>
      </w:r>
      <w:r>
        <w:rPr>
          <w:rFonts w:ascii="Arial Black" w:hAnsi="Arial Black"/>
          <w:sz w:val="28"/>
          <w:szCs w:val="28"/>
        </w:rPr>
        <w:t xml:space="preserve">relatif à l’approche interactionnelle </w:t>
      </w:r>
    </w:p>
    <w:p w14:paraId="0AAC7EA6" w14:textId="77777777" w:rsidR="00B106A7" w:rsidRPr="00B106A7" w:rsidRDefault="00B106A7" w:rsidP="00B106A7">
      <w:pPr>
        <w:jc w:val="both"/>
        <w:rPr>
          <w:rFonts w:ascii="Aptos Display" w:hAnsi="Aptos Display"/>
          <w:sz w:val="28"/>
          <w:szCs w:val="28"/>
        </w:rPr>
      </w:pPr>
      <w:r w:rsidRPr="00B106A7">
        <w:rPr>
          <w:rFonts w:ascii="Aptos Display" w:hAnsi="Aptos Display"/>
          <w:b/>
          <w:bCs/>
          <w:sz w:val="28"/>
          <w:szCs w:val="28"/>
        </w:rPr>
        <w:t>Apprentissage coopératif</w:t>
      </w:r>
      <w:r w:rsidRPr="00B106A7">
        <w:rPr>
          <w:rFonts w:ascii="Aptos Display" w:hAnsi="Aptos Display"/>
          <w:sz w:val="28"/>
          <w:szCs w:val="28"/>
        </w:rPr>
        <w:t> : Un type d'apprentissage dans lequel les élèves travaillent ensemble en petits groupes pour atteindre un objectif commun, en partageant les responsabilités et en tirant profit des forces et des compétences de chacun.</w:t>
      </w:r>
    </w:p>
    <w:p w14:paraId="16835F7A" w14:textId="77777777" w:rsidR="00B106A7" w:rsidRPr="00B106A7" w:rsidRDefault="00B106A7" w:rsidP="00B106A7">
      <w:pPr>
        <w:jc w:val="both"/>
        <w:rPr>
          <w:rFonts w:ascii="Aptos Display" w:hAnsi="Aptos Display"/>
          <w:sz w:val="28"/>
          <w:szCs w:val="28"/>
        </w:rPr>
      </w:pPr>
      <w:r w:rsidRPr="00B106A7">
        <w:rPr>
          <w:rFonts w:ascii="Aptos Display" w:hAnsi="Aptos Display"/>
          <w:b/>
          <w:bCs/>
          <w:sz w:val="28"/>
          <w:szCs w:val="28"/>
        </w:rPr>
        <w:t>Apprentissage dialogique</w:t>
      </w:r>
      <w:r w:rsidRPr="00B106A7">
        <w:rPr>
          <w:rFonts w:ascii="Aptos Display" w:hAnsi="Aptos Display"/>
          <w:sz w:val="28"/>
          <w:szCs w:val="28"/>
        </w:rPr>
        <w:t> : Forme d'apprentissage axée sur le dialogue et la discussion entre les participants, visant à promouvoir la compréhension mutuelle et la construction collective de connaissances.</w:t>
      </w:r>
    </w:p>
    <w:p w14:paraId="48F29580" w14:textId="77777777" w:rsidR="00B106A7" w:rsidRPr="00B106A7" w:rsidRDefault="00B106A7" w:rsidP="00B106A7">
      <w:pPr>
        <w:jc w:val="both"/>
        <w:rPr>
          <w:rFonts w:ascii="Aptos Display" w:hAnsi="Aptos Display"/>
          <w:sz w:val="28"/>
          <w:szCs w:val="28"/>
        </w:rPr>
      </w:pPr>
      <w:r w:rsidRPr="00B106A7">
        <w:rPr>
          <w:rFonts w:ascii="Aptos Display" w:hAnsi="Aptos Display"/>
          <w:b/>
          <w:bCs/>
          <w:sz w:val="28"/>
          <w:szCs w:val="28"/>
        </w:rPr>
        <w:t>Communauté d'apprentissage</w:t>
      </w:r>
      <w:r w:rsidRPr="00B106A7">
        <w:rPr>
          <w:rFonts w:ascii="Aptos Display" w:hAnsi="Aptos Display"/>
          <w:sz w:val="28"/>
          <w:szCs w:val="28"/>
        </w:rPr>
        <w:t> : Un regroupement d'individus qui collaborent régulièrement pour apprendre, partager des ressources, des expériences et des connaissances, en s'efforçant de créer un espace d'apprentissage collectif et continu.</w:t>
      </w:r>
    </w:p>
    <w:p w14:paraId="1D5E2299" w14:textId="77777777" w:rsidR="00B106A7" w:rsidRPr="00B106A7" w:rsidRDefault="00B106A7" w:rsidP="00B106A7">
      <w:pPr>
        <w:jc w:val="both"/>
        <w:rPr>
          <w:rFonts w:ascii="Aptos Display" w:hAnsi="Aptos Display"/>
          <w:sz w:val="28"/>
          <w:szCs w:val="28"/>
        </w:rPr>
      </w:pPr>
      <w:r w:rsidRPr="00B106A7">
        <w:rPr>
          <w:rFonts w:ascii="Aptos Display" w:hAnsi="Aptos Display"/>
          <w:b/>
          <w:bCs/>
          <w:sz w:val="28"/>
          <w:szCs w:val="28"/>
        </w:rPr>
        <w:t>Construction sociale des connaissances</w:t>
      </w:r>
      <w:r w:rsidRPr="00B106A7">
        <w:rPr>
          <w:rFonts w:ascii="Aptos Display" w:hAnsi="Aptos Display"/>
          <w:sz w:val="28"/>
          <w:szCs w:val="28"/>
        </w:rPr>
        <w:t> : Processus par lequel les membres d'un groupe négocient et coconstruisent des connaissances communes en interagissant entre eux et avec leur milieu.</w:t>
      </w:r>
    </w:p>
    <w:p w14:paraId="2F700306" w14:textId="77777777" w:rsidR="00B106A7" w:rsidRPr="00B106A7" w:rsidRDefault="00B106A7" w:rsidP="00B106A7">
      <w:pPr>
        <w:jc w:val="both"/>
        <w:rPr>
          <w:rFonts w:ascii="Aptos Display" w:hAnsi="Aptos Display"/>
          <w:sz w:val="28"/>
          <w:szCs w:val="28"/>
        </w:rPr>
      </w:pPr>
      <w:r w:rsidRPr="00B106A7">
        <w:rPr>
          <w:rFonts w:ascii="Aptos Display" w:hAnsi="Aptos Display"/>
          <w:b/>
          <w:bCs/>
          <w:sz w:val="28"/>
          <w:szCs w:val="28"/>
        </w:rPr>
        <w:t>Interactions enseignant-élève</w:t>
      </w:r>
      <w:r w:rsidRPr="00B106A7">
        <w:rPr>
          <w:rFonts w:ascii="Aptos Display" w:hAnsi="Aptos Display"/>
          <w:sz w:val="28"/>
          <w:szCs w:val="28"/>
        </w:rPr>
        <w:t> : Interactions intentionnellement conçues et mises en place entre les professeurs et les élèves, visant à favoriser l'apprentissage, la motivation et la participation active des apprenants.</w:t>
      </w:r>
    </w:p>
    <w:p w14:paraId="26AA5884" w14:textId="77777777" w:rsidR="00B106A7" w:rsidRPr="00B106A7" w:rsidRDefault="00B106A7" w:rsidP="00B106A7">
      <w:pPr>
        <w:jc w:val="both"/>
        <w:rPr>
          <w:rFonts w:ascii="Aptos Display" w:hAnsi="Aptos Display"/>
          <w:sz w:val="28"/>
          <w:szCs w:val="28"/>
        </w:rPr>
      </w:pPr>
      <w:r w:rsidRPr="00B106A7">
        <w:rPr>
          <w:rFonts w:ascii="Aptos Display" w:hAnsi="Aptos Display"/>
          <w:b/>
          <w:bCs/>
          <w:sz w:val="28"/>
          <w:szCs w:val="28"/>
        </w:rPr>
        <w:t>Pensée critique</w:t>
      </w:r>
      <w:r w:rsidRPr="00B106A7">
        <w:rPr>
          <w:rFonts w:ascii="Aptos Display" w:hAnsi="Aptos Display"/>
          <w:sz w:val="28"/>
          <w:szCs w:val="28"/>
        </w:rPr>
        <w:t> : Capacité à raisonner, à remettre en question, à évaluer et à justifier des informations, des arguments et des conclusions, en prenant en considération différents points de vue et perspectives.</w:t>
      </w:r>
    </w:p>
    <w:p w14:paraId="7012990A" w14:textId="77777777" w:rsidR="00B106A7" w:rsidRPr="00B106A7" w:rsidRDefault="00B106A7" w:rsidP="00B106A7">
      <w:pPr>
        <w:jc w:val="both"/>
        <w:rPr>
          <w:rFonts w:ascii="Aptos Display" w:hAnsi="Aptos Display"/>
          <w:sz w:val="28"/>
          <w:szCs w:val="28"/>
        </w:rPr>
      </w:pPr>
      <w:r w:rsidRPr="00B106A7">
        <w:rPr>
          <w:rFonts w:ascii="Aptos Display" w:hAnsi="Aptos Display"/>
          <w:b/>
          <w:bCs/>
          <w:sz w:val="28"/>
          <w:szCs w:val="28"/>
        </w:rPr>
        <w:t>Réseaux de régulation</w:t>
      </w:r>
      <w:r w:rsidRPr="00B106A7">
        <w:rPr>
          <w:rFonts w:ascii="Aptos Display" w:hAnsi="Aptos Display"/>
          <w:sz w:val="28"/>
          <w:szCs w:val="28"/>
        </w:rPr>
        <w:t> : Structures organisées de relations et d'interactions entre les participants à un dispositif d'apprentissage, visant à maintenir et à améliorer la qualité de l'expérience éducative.</w:t>
      </w:r>
    </w:p>
    <w:p w14:paraId="3F168DBC" w14:textId="77777777" w:rsidR="00B106A7" w:rsidRPr="00B106A7" w:rsidRDefault="00B106A7" w:rsidP="00B106A7">
      <w:pPr>
        <w:jc w:val="both"/>
        <w:rPr>
          <w:rFonts w:ascii="Aptos Display" w:hAnsi="Aptos Display"/>
          <w:sz w:val="28"/>
          <w:szCs w:val="28"/>
        </w:rPr>
      </w:pPr>
      <w:r w:rsidRPr="00B106A7">
        <w:rPr>
          <w:rFonts w:ascii="Aptos Display" w:hAnsi="Aptos Display"/>
          <w:b/>
          <w:bCs/>
          <w:sz w:val="28"/>
          <w:szCs w:val="28"/>
        </w:rPr>
        <w:t>Interaction</w:t>
      </w:r>
      <w:r w:rsidRPr="00B106A7">
        <w:rPr>
          <w:rFonts w:ascii="Aptos Display" w:hAnsi="Aptos Display"/>
          <w:sz w:val="28"/>
          <w:szCs w:val="28"/>
        </w:rPr>
        <w:t xml:space="preserve"> : L'échange verbal ou non verbal entre les apprenants ou entre l'enseignant et les apprenants. C'est un élément central de l'approche interactionnelle.</w:t>
      </w:r>
    </w:p>
    <w:p w14:paraId="5F48473A" w14:textId="77777777" w:rsidR="00B106A7" w:rsidRPr="00B106A7" w:rsidRDefault="00B106A7" w:rsidP="00B106A7">
      <w:pPr>
        <w:jc w:val="both"/>
        <w:rPr>
          <w:rFonts w:ascii="Aptos Display" w:hAnsi="Aptos Display"/>
          <w:sz w:val="28"/>
          <w:szCs w:val="28"/>
        </w:rPr>
      </w:pPr>
      <w:r w:rsidRPr="00B106A7">
        <w:rPr>
          <w:rFonts w:ascii="Aptos Display" w:hAnsi="Aptos Display"/>
          <w:b/>
          <w:bCs/>
          <w:sz w:val="28"/>
          <w:szCs w:val="28"/>
        </w:rPr>
        <w:t>Communication</w:t>
      </w:r>
      <w:r w:rsidRPr="00B106A7">
        <w:rPr>
          <w:rFonts w:ascii="Aptos Display" w:hAnsi="Aptos Display"/>
          <w:sz w:val="28"/>
          <w:szCs w:val="28"/>
        </w:rPr>
        <w:t xml:space="preserve"> : La transmission et l'échange d'informations, de pensées et de sentiments entre les locuteurs dans un contexte donné. L'approche interactionnelle vise à développer la compétence communicative des apprenants.</w:t>
      </w:r>
    </w:p>
    <w:p w14:paraId="72E1656B" w14:textId="77777777" w:rsidR="00B106A7" w:rsidRPr="00B106A7" w:rsidRDefault="00B106A7" w:rsidP="00B106A7">
      <w:pPr>
        <w:jc w:val="both"/>
        <w:rPr>
          <w:rFonts w:ascii="Aptos Display" w:hAnsi="Aptos Display"/>
          <w:sz w:val="28"/>
          <w:szCs w:val="28"/>
        </w:rPr>
      </w:pPr>
      <w:r w:rsidRPr="00B106A7">
        <w:rPr>
          <w:rFonts w:ascii="Aptos Display" w:hAnsi="Aptos Display"/>
          <w:b/>
          <w:bCs/>
          <w:sz w:val="28"/>
          <w:szCs w:val="28"/>
        </w:rPr>
        <w:lastRenderedPageBreak/>
        <w:t>Collaboration</w:t>
      </w:r>
      <w:r w:rsidRPr="00B106A7">
        <w:rPr>
          <w:rFonts w:ascii="Aptos Display" w:hAnsi="Aptos Display"/>
          <w:sz w:val="28"/>
          <w:szCs w:val="28"/>
        </w:rPr>
        <w:t xml:space="preserve"> : Le travail en équipe ou en groupe pour atteindre un objectif commun. Dans l'approche interactionnelle, les activités collaboratives sont souvent utilisées pour encourager les apprenants à interagir entre eux.</w:t>
      </w:r>
    </w:p>
    <w:p w14:paraId="4BFCA28C" w14:textId="77777777" w:rsidR="00B106A7" w:rsidRPr="00B106A7" w:rsidRDefault="00B106A7" w:rsidP="00B106A7">
      <w:pPr>
        <w:jc w:val="both"/>
        <w:rPr>
          <w:rFonts w:ascii="Aptos Display" w:hAnsi="Aptos Display"/>
          <w:sz w:val="28"/>
          <w:szCs w:val="28"/>
        </w:rPr>
      </w:pPr>
      <w:r w:rsidRPr="00B106A7">
        <w:rPr>
          <w:rFonts w:ascii="Aptos Display" w:hAnsi="Aptos Display"/>
          <w:b/>
          <w:bCs/>
          <w:sz w:val="28"/>
          <w:szCs w:val="28"/>
        </w:rPr>
        <w:t>Jeux de rôle</w:t>
      </w:r>
      <w:r w:rsidRPr="00B106A7">
        <w:rPr>
          <w:rFonts w:ascii="Aptos Display" w:hAnsi="Aptos Display"/>
          <w:sz w:val="28"/>
          <w:szCs w:val="28"/>
        </w:rPr>
        <w:t xml:space="preserve"> : Des activités où les apprenants endossent des rôles spécifiques et interagissent entre eux dans des scénarios donnés. Cela encourage la communication authentique et la pratique de la langue dans des contextes réels.</w:t>
      </w:r>
    </w:p>
    <w:p w14:paraId="35F4A542" w14:textId="77777777" w:rsidR="00B106A7" w:rsidRPr="00B106A7" w:rsidRDefault="00B106A7" w:rsidP="00B106A7">
      <w:pPr>
        <w:jc w:val="both"/>
        <w:rPr>
          <w:rFonts w:ascii="Aptos Display" w:hAnsi="Aptos Display"/>
          <w:sz w:val="28"/>
          <w:szCs w:val="28"/>
        </w:rPr>
      </w:pPr>
      <w:r w:rsidRPr="00B106A7">
        <w:rPr>
          <w:rFonts w:ascii="Aptos Display" w:hAnsi="Aptos Display"/>
          <w:b/>
          <w:bCs/>
          <w:sz w:val="28"/>
          <w:szCs w:val="28"/>
        </w:rPr>
        <w:t>Discussion dirigée</w:t>
      </w:r>
      <w:r w:rsidRPr="00B106A7">
        <w:rPr>
          <w:rFonts w:ascii="Aptos Display" w:hAnsi="Aptos Display"/>
          <w:sz w:val="28"/>
          <w:szCs w:val="28"/>
        </w:rPr>
        <w:t xml:space="preserve"> : Une activité structurée où les apprenants sont guidés par l'enseignant pour discuter d'un sujet spécifique. Cela permet de pratiquer la langue et d'approfondir la compréhension du sujet.</w:t>
      </w:r>
    </w:p>
    <w:p w14:paraId="0574AB00" w14:textId="77777777" w:rsidR="00B106A7" w:rsidRPr="00B106A7" w:rsidRDefault="00B106A7" w:rsidP="00B106A7">
      <w:pPr>
        <w:jc w:val="both"/>
        <w:rPr>
          <w:rFonts w:ascii="Aptos Display" w:hAnsi="Aptos Display"/>
          <w:sz w:val="28"/>
          <w:szCs w:val="28"/>
        </w:rPr>
      </w:pPr>
      <w:r w:rsidRPr="00B106A7">
        <w:rPr>
          <w:rFonts w:ascii="Aptos Display" w:hAnsi="Aptos Display"/>
          <w:b/>
          <w:bCs/>
          <w:sz w:val="28"/>
          <w:szCs w:val="28"/>
        </w:rPr>
        <w:t>Tâches communicatives</w:t>
      </w:r>
      <w:r w:rsidRPr="00B106A7">
        <w:rPr>
          <w:rFonts w:ascii="Aptos Display" w:hAnsi="Aptos Display"/>
          <w:sz w:val="28"/>
          <w:szCs w:val="28"/>
        </w:rPr>
        <w:t xml:space="preserve"> : Des activités basées sur des situations de communication réelle, où les apprenants doivent utiliser la langue pour accomplir une tâche spécifique, comme résoudre un problème ou prendre une décision.</w:t>
      </w:r>
    </w:p>
    <w:p w14:paraId="67D0C031" w14:textId="77777777" w:rsidR="00B106A7" w:rsidRPr="00B106A7" w:rsidRDefault="00B106A7" w:rsidP="00B106A7">
      <w:pPr>
        <w:jc w:val="both"/>
        <w:rPr>
          <w:rFonts w:ascii="Aptos Display" w:hAnsi="Aptos Display"/>
          <w:sz w:val="28"/>
          <w:szCs w:val="28"/>
        </w:rPr>
      </w:pPr>
      <w:r w:rsidRPr="00B106A7">
        <w:rPr>
          <w:rFonts w:ascii="Aptos Display" w:hAnsi="Aptos Display"/>
          <w:b/>
          <w:bCs/>
          <w:sz w:val="28"/>
          <w:szCs w:val="28"/>
        </w:rPr>
        <w:t>Feedback</w:t>
      </w:r>
      <w:r w:rsidRPr="00B106A7">
        <w:rPr>
          <w:rFonts w:ascii="Aptos Display" w:hAnsi="Aptos Display"/>
          <w:sz w:val="28"/>
          <w:szCs w:val="28"/>
        </w:rPr>
        <w:t xml:space="preserve"> : Les commentaires et les réactions donnés par l'enseignant ou les pairs pour aider les apprenants à améliorer leur performance linguistique. Le feedback est essentiel pour faciliter l'apprentissage dans l'approche interactionnelle.</w:t>
      </w:r>
    </w:p>
    <w:p w14:paraId="54489D41" w14:textId="63D16DCD" w:rsidR="00B106A7" w:rsidRPr="00B106A7" w:rsidRDefault="00B106A7" w:rsidP="00B106A7">
      <w:pPr>
        <w:jc w:val="both"/>
        <w:rPr>
          <w:rFonts w:ascii="Aptos Display" w:hAnsi="Aptos Display"/>
          <w:sz w:val="28"/>
          <w:szCs w:val="28"/>
        </w:rPr>
      </w:pPr>
      <w:r w:rsidRPr="00B106A7">
        <w:rPr>
          <w:rFonts w:ascii="Aptos Display" w:hAnsi="Aptos Display"/>
          <w:b/>
          <w:bCs/>
          <w:sz w:val="28"/>
          <w:szCs w:val="28"/>
        </w:rPr>
        <w:t>Négociation de sens</w:t>
      </w:r>
      <w:r w:rsidRPr="00B106A7">
        <w:rPr>
          <w:rFonts w:ascii="Aptos Display" w:hAnsi="Aptos Display"/>
          <w:sz w:val="28"/>
          <w:szCs w:val="28"/>
        </w:rPr>
        <w:t xml:space="preserve"> : Le processus par lequel les locuteurs coopèrent pour parvenir à une compréhension mutuelle lorsqu'ils rencontrent des difficultés de communication. Dans l'approche interactionnelle, la négociation de sens est encouragée pour aider les apprenants à surmonter les obstacles linguistiques et à clarifier leur compréhension.</w:t>
      </w:r>
    </w:p>
    <w:sectPr w:rsidR="00B106A7" w:rsidRPr="00B106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C57B1"/>
    <w:multiLevelType w:val="multilevel"/>
    <w:tmpl w:val="F872E44C"/>
    <w:lvl w:ilvl="0">
      <w:start w:val="1"/>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 w15:restartNumberingAfterBreak="0">
    <w:nsid w:val="32B9317D"/>
    <w:multiLevelType w:val="multilevel"/>
    <w:tmpl w:val="65BA1C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1890914">
    <w:abstractNumId w:val="0"/>
  </w:num>
  <w:num w:numId="2" w16cid:durableId="693267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5F"/>
    <w:rsid w:val="0072685F"/>
    <w:rsid w:val="00B106A7"/>
    <w:rsid w:val="00D3765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C049"/>
  <w15:chartTrackingRefBased/>
  <w15:docId w15:val="{22944A0F-78B6-4E5E-B049-133C1316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640227">
      <w:bodyDiv w:val="1"/>
      <w:marLeft w:val="0"/>
      <w:marRight w:val="0"/>
      <w:marTop w:val="0"/>
      <w:marBottom w:val="0"/>
      <w:divBdr>
        <w:top w:val="none" w:sz="0" w:space="0" w:color="auto"/>
        <w:left w:val="none" w:sz="0" w:space="0" w:color="auto"/>
        <w:bottom w:val="none" w:sz="0" w:space="0" w:color="auto"/>
        <w:right w:val="none" w:sz="0" w:space="0" w:color="auto"/>
      </w:divBdr>
      <w:divsChild>
        <w:div w:id="1823155178">
          <w:marLeft w:val="0"/>
          <w:marRight w:val="0"/>
          <w:marTop w:val="0"/>
          <w:marBottom w:val="0"/>
          <w:divBdr>
            <w:top w:val="single" w:sz="2" w:space="0" w:color="E3E3E3"/>
            <w:left w:val="single" w:sz="2" w:space="0" w:color="E3E3E3"/>
            <w:bottom w:val="single" w:sz="2" w:space="0" w:color="E3E3E3"/>
            <w:right w:val="single" w:sz="2" w:space="0" w:color="E3E3E3"/>
          </w:divBdr>
          <w:divsChild>
            <w:div w:id="1343705053">
              <w:marLeft w:val="0"/>
              <w:marRight w:val="0"/>
              <w:marTop w:val="100"/>
              <w:marBottom w:val="100"/>
              <w:divBdr>
                <w:top w:val="single" w:sz="2" w:space="0" w:color="E3E3E3"/>
                <w:left w:val="single" w:sz="2" w:space="0" w:color="E3E3E3"/>
                <w:bottom w:val="single" w:sz="2" w:space="0" w:color="E3E3E3"/>
                <w:right w:val="single" w:sz="2" w:space="0" w:color="E3E3E3"/>
              </w:divBdr>
              <w:divsChild>
                <w:div w:id="660348802">
                  <w:marLeft w:val="0"/>
                  <w:marRight w:val="0"/>
                  <w:marTop w:val="0"/>
                  <w:marBottom w:val="0"/>
                  <w:divBdr>
                    <w:top w:val="single" w:sz="2" w:space="0" w:color="E3E3E3"/>
                    <w:left w:val="single" w:sz="2" w:space="0" w:color="E3E3E3"/>
                    <w:bottom w:val="single" w:sz="2" w:space="0" w:color="E3E3E3"/>
                    <w:right w:val="single" w:sz="2" w:space="0" w:color="E3E3E3"/>
                  </w:divBdr>
                  <w:divsChild>
                    <w:div w:id="282620667">
                      <w:marLeft w:val="0"/>
                      <w:marRight w:val="0"/>
                      <w:marTop w:val="0"/>
                      <w:marBottom w:val="0"/>
                      <w:divBdr>
                        <w:top w:val="single" w:sz="2" w:space="0" w:color="E3E3E3"/>
                        <w:left w:val="single" w:sz="2" w:space="0" w:color="E3E3E3"/>
                        <w:bottom w:val="single" w:sz="2" w:space="0" w:color="E3E3E3"/>
                        <w:right w:val="single" w:sz="2" w:space="0" w:color="E3E3E3"/>
                      </w:divBdr>
                      <w:divsChild>
                        <w:div w:id="1720204706">
                          <w:marLeft w:val="0"/>
                          <w:marRight w:val="0"/>
                          <w:marTop w:val="0"/>
                          <w:marBottom w:val="0"/>
                          <w:divBdr>
                            <w:top w:val="single" w:sz="2" w:space="0" w:color="E3E3E3"/>
                            <w:left w:val="single" w:sz="2" w:space="0" w:color="E3E3E3"/>
                            <w:bottom w:val="single" w:sz="2" w:space="0" w:color="E3E3E3"/>
                            <w:right w:val="single" w:sz="2" w:space="0" w:color="E3E3E3"/>
                          </w:divBdr>
                          <w:divsChild>
                            <w:div w:id="1450733718">
                              <w:marLeft w:val="0"/>
                              <w:marRight w:val="0"/>
                              <w:marTop w:val="0"/>
                              <w:marBottom w:val="0"/>
                              <w:divBdr>
                                <w:top w:val="single" w:sz="2" w:space="0" w:color="E3E3E3"/>
                                <w:left w:val="single" w:sz="2" w:space="0" w:color="E3E3E3"/>
                                <w:bottom w:val="single" w:sz="2" w:space="0" w:color="E3E3E3"/>
                                <w:right w:val="single" w:sz="2" w:space="0" w:color="E3E3E3"/>
                              </w:divBdr>
                              <w:divsChild>
                                <w:div w:id="590748102">
                                  <w:marLeft w:val="0"/>
                                  <w:marRight w:val="0"/>
                                  <w:marTop w:val="0"/>
                                  <w:marBottom w:val="0"/>
                                  <w:divBdr>
                                    <w:top w:val="single" w:sz="2" w:space="0" w:color="E3E3E3"/>
                                    <w:left w:val="single" w:sz="2" w:space="0" w:color="E3E3E3"/>
                                    <w:bottom w:val="single" w:sz="2" w:space="0" w:color="E3E3E3"/>
                                    <w:right w:val="single" w:sz="2" w:space="0" w:color="E3E3E3"/>
                                  </w:divBdr>
                                  <w:divsChild>
                                    <w:div w:id="7101097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84290525">
          <w:marLeft w:val="0"/>
          <w:marRight w:val="0"/>
          <w:marTop w:val="0"/>
          <w:marBottom w:val="0"/>
          <w:divBdr>
            <w:top w:val="single" w:sz="2" w:space="0" w:color="E3E3E3"/>
            <w:left w:val="single" w:sz="2" w:space="0" w:color="E3E3E3"/>
            <w:bottom w:val="single" w:sz="2" w:space="0" w:color="E3E3E3"/>
            <w:right w:val="single" w:sz="2" w:space="0" w:color="E3E3E3"/>
          </w:divBdr>
          <w:divsChild>
            <w:div w:id="1578977121">
              <w:marLeft w:val="0"/>
              <w:marRight w:val="0"/>
              <w:marTop w:val="100"/>
              <w:marBottom w:val="100"/>
              <w:divBdr>
                <w:top w:val="single" w:sz="2" w:space="0" w:color="E3E3E3"/>
                <w:left w:val="single" w:sz="2" w:space="0" w:color="E3E3E3"/>
                <w:bottom w:val="single" w:sz="2" w:space="0" w:color="E3E3E3"/>
                <w:right w:val="single" w:sz="2" w:space="0" w:color="E3E3E3"/>
              </w:divBdr>
              <w:divsChild>
                <w:div w:id="1655136322">
                  <w:marLeft w:val="0"/>
                  <w:marRight w:val="0"/>
                  <w:marTop w:val="0"/>
                  <w:marBottom w:val="0"/>
                  <w:divBdr>
                    <w:top w:val="single" w:sz="2" w:space="0" w:color="E3E3E3"/>
                    <w:left w:val="single" w:sz="2" w:space="0" w:color="E3E3E3"/>
                    <w:bottom w:val="single" w:sz="2" w:space="0" w:color="E3E3E3"/>
                    <w:right w:val="single" w:sz="2" w:space="0" w:color="E3E3E3"/>
                  </w:divBdr>
                  <w:divsChild>
                    <w:div w:id="936064548">
                      <w:marLeft w:val="0"/>
                      <w:marRight w:val="0"/>
                      <w:marTop w:val="0"/>
                      <w:marBottom w:val="0"/>
                      <w:divBdr>
                        <w:top w:val="single" w:sz="2" w:space="0" w:color="E3E3E3"/>
                        <w:left w:val="single" w:sz="2" w:space="0" w:color="E3E3E3"/>
                        <w:bottom w:val="single" w:sz="2" w:space="0" w:color="E3E3E3"/>
                        <w:right w:val="single" w:sz="2" w:space="0" w:color="E3E3E3"/>
                      </w:divBdr>
                      <w:divsChild>
                        <w:div w:id="281615357">
                          <w:marLeft w:val="0"/>
                          <w:marRight w:val="0"/>
                          <w:marTop w:val="0"/>
                          <w:marBottom w:val="0"/>
                          <w:divBdr>
                            <w:top w:val="single" w:sz="2" w:space="0" w:color="E3E3E3"/>
                            <w:left w:val="single" w:sz="2" w:space="0" w:color="E3E3E3"/>
                            <w:bottom w:val="single" w:sz="2" w:space="0" w:color="E3E3E3"/>
                            <w:right w:val="single" w:sz="2" w:space="0" w:color="E3E3E3"/>
                          </w:divBdr>
                          <w:divsChild>
                            <w:div w:id="195774750">
                              <w:marLeft w:val="0"/>
                              <w:marRight w:val="0"/>
                              <w:marTop w:val="0"/>
                              <w:marBottom w:val="0"/>
                              <w:divBdr>
                                <w:top w:val="single" w:sz="2" w:space="0" w:color="E3E3E3"/>
                                <w:left w:val="single" w:sz="2" w:space="0" w:color="E3E3E3"/>
                                <w:bottom w:val="single" w:sz="2" w:space="0" w:color="E3E3E3"/>
                                <w:right w:val="single" w:sz="2" w:space="0" w:color="E3E3E3"/>
                              </w:divBdr>
                              <w:divsChild>
                                <w:div w:id="1954091400">
                                  <w:marLeft w:val="0"/>
                                  <w:marRight w:val="0"/>
                                  <w:marTop w:val="0"/>
                                  <w:marBottom w:val="0"/>
                                  <w:divBdr>
                                    <w:top w:val="single" w:sz="2" w:space="0" w:color="E3E3E3"/>
                                    <w:left w:val="single" w:sz="2" w:space="0" w:color="E3E3E3"/>
                                    <w:bottom w:val="single" w:sz="2" w:space="0" w:color="E3E3E3"/>
                                    <w:right w:val="single" w:sz="2" w:space="0" w:color="E3E3E3"/>
                                  </w:divBdr>
                                  <w:divsChild>
                                    <w:div w:id="15108321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03204310">
                      <w:marLeft w:val="0"/>
                      <w:marRight w:val="0"/>
                      <w:marTop w:val="0"/>
                      <w:marBottom w:val="0"/>
                      <w:divBdr>
                        <w:top w:val="single" w:sz="2" w:space="0" w:color="E3E3E3"/>
                        <w:left w:val="single" w:sz="2" w:space="0" w:color="E3E3E3"/>
                        <w:bottom w:val="single" w:sz="2" w:space="0" w:color="E3E3E3"/>
                        <w:right w:val="single" w:sz="2" w:space="0" w:color="E3E3E3"/>
                      </w:divBdr>
                      <w:divsChild>
                        <w:div w:id="608507003">
                          <w:marLeft w:val="0"/>
                          <w:marRight w:val="0"/>
                          <w:marTop w:val="0"/>
                          <w:marBottom w:val="0"/>
                          <w:divBdr>
                            <w:top w:val="single" w:sz="2" w:space="0" w:color="E3E3E3"/>
                            <w:left w:val="single" w:sz="2" w:space="0" w:color="E3E3E3"/>
                            <w:bottom w:val="single" w:sz="2" w:space="0" w:color="E3E3E3"/>
                            <w:right w:val="single" w:sz="2" w:space="0" w:color="E3E3E3"/>
                          </w:divBdr>
                        </w:div>
                        <w:div w:id="1284072520">
                          <w:marLeft w:val="0"/>
                          <w:marRight w:val="0"/>
                          <w:marTop w:val="0"/>
                          <w:marBottom w:val="0"/>
                          <w:divBdr>
                            <w:top w:val="single" w:sz="2" w:space="0" w:color="E3E3E3"/>
                            <w:left w:val="single" w:sz="2" w:space="0" w:color="E3E3E3"/>
                            <w:bottom w:val="single" w:sz="2" w:space="0" w:color="E3E3E3"/>
                            <w:right w:val="single" w:sz="2" w:space="0" w:color="E3E3E3"/>
                          </w:divBdr>
                          <w:divsChild>
                            <w:div w:id="949774952">
                              <w:marLeft w:val="0"/>
                              <w:marRight w:val="0"/>
                              <w:marTop w:val="0"/>
                              <w:marBottom w:val="0"/>
                              <w:divBdr>
                                <w:top w:val="single" w:sz="2" w:space="0" w:color="E3E3E3"/>
                                <w:left w:val="single" w:sz="2" w:space="0" w:color="E3E3E3"/>
                                <w:bottom w:val="single" w:sz="2" w:space="0" w:color="E3E3E3"/>
                                <w:right w:val="single" w:sz="2" w:space="0" w:color="E3E3E3"/>
                              </w:divBdr>
                              <w:divsChild>
                                <w:div w:id="1724013746">
                                  <w:marLeft w:val="0"/>
                                  <w:marRight w:val="0"/>
                                  <w:marTop w:val="0"/>
                                  <w:marBottom w:val="0"/>
                                  <w:divBdr>
                                    <w:top w:val="single" w:sz="2" w:space="0" w:color="E3E3E3"/>
                                    <w:left w:val="single" w:sz="2" w:space="0" w:color="E3E3E3"/>
                                    <w:bottom w:val="single" w:sz="2" w:space="0" w:color="E3E3E3"/>
                                    <w:right w:val="single" w:sz="2" w:space="0" w:color="E3E3E3"/>
                                  </w:divBdr>
                                  <w:divsChild>
                                    <w:div w:id="7906308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80308553">
          <w:marLeft w:val="0"/>
          <w:marRight w:val="0"/>
          <w:marTop w:val="0"/>
          <w:marBottom w:val="0"/>
          <w:divBdr>
            <w:top w:val="single" w:sz="2" w:space="0" w:color="E3E3E3"/>
            <w:left w:val="single" w:sz="2" w:space="0" w:color="E3E3E3"/>
            <w:bottom w:val="single" w:sz="2" w:space="0" w:color="E3E3E3"/>
            <w:right w:val="single" w:sz="2" w:space="0" w:color="E3E3E3"/>
          </w:divBdr>
          <w:divsChild>
            <w:div w:id="157699184">
              <w:marLeft w:val="0"/>
              <w:marRight w:val="0"/>
              <w:marTop w:val="100"/>
              <w:marBottom w:val="100"/>
              <w:divBdr>
                <w:top w:val="single" w:sz="2" w:space="0" w:color="E3E3E3"/>
                <w:left w:val="single" w:sz="2" w:space="0" w:color="E3E3E3"/>
                <w:bottom w:val="single" w:sz="2" w:space="0" w:color="E3E3E3"/>
                <w:right w:val="single" w:sz="2" w:space="0" w:color="E3E3E3"/>
              </w:divBdr>
              <w:divsChild>
                <w:div w:id="2135368393">
                  <w:marLeft w:val="0"/>
                  <w:marRight w:val="0"/>
                  <w:marTop w:val="0"/>
                  <w:marBottom w:val="0"/>
                  <w:divBdr>
                    <w:top w:val="single" w:sz="2" w:space="0" w:color="E3E3E3"/>
                    <w:left w:val="single" w:sz="2" w:space="0" w:color="E3E3E3"/>
                    <w:bottom w:val="single" w:sz="2" w:space="0" w:color="E3E3E3"/>
                    <w:right w:val="single" w:sz="2" w:space="0" w:color="E3E3E3"/>
                  </w:divBdr>
                  <w:divsChild>
                    <w:div w:id="1938252850">
                      <w:marLeft w:val="0"/>
                      <w:marRight w:val="0"/>
                      <w:marTop w:val="0"/>
                      <w:marBottom w:val="0"/>
                      <w:divBdr>
                        <w:top w:val="single" w:sz="2" w:space="0" w:color="E3E3E3"/>
                        <w:left w:val="single" w:sz="2" w:space="0" w:color="E3E3E3"/>
                        <w:bottom w:val="single" w:sz="2" w:space="0" w:color="E3E3E3"/>
                        <w:right w:val="single" w:sz="2" w:space="0" w:color="E3E3E3"/>
                      </w:divBdr>
                      <w:divsChild>
                        <w:div w:id="1395466068">
                          <w:marLeft w:val="0"/>
                          <w:marRight w:val="0"/>
                          <w:marTop w:val="0"/>
                          <w:marBottom w:val="0"/>
                          <w:divBdr>
                            <w:top w:val="single" w:sz="2" w:space="0" w:color="E3E3E3"/>
                            <w:left w:val="single" w:sz="2" w:space="0" w:color="E3E3E3"/>
                            <w:bottom w:val="single" w:sz="2" w:space="0" w:color="E3E3E3"/>
                            <w:right w:val="single" w:sz="2" w:space="0" w:color="E3E3E3"/>
                          </w:divBdr>
                          <w:divsChild>
                            <w:div w:id="1653824434">
                              <w:marLeft w:val="0"/>
                              <w:marRight w:val="0"/>
                              <w:marTop w:val="0"/>
                              <w:marBottom w:val="0"/>
                              <w:divBdr>
                                <w:top w:val="single" w:sz="2" w:space="0" w:color="E3E3E3"/>
                                <w:left w:val="single" w:sz="2" w:space="0" w:color="E3E3E3"/>
                                <w:bottom w:val="single" w:sz="2" w:space="0" w:color="E3E3E3"/>
                                <w:right w:val="single" w:sz="2" w:space="0" w:color="E3E3E3"/>
                              </w:divBdr>
                              <w:divsChild>
                                <w:div w:id="707723473">
                                  <w:marLeft w:val="0"/>
                                  <w:marRight w:val="0"/>
                                  <w:marTop w:val="0"/>
                                  <w:marBottom w:val="0"/>
                                  <w:divBdr>
                                    <w:top w:val="single" w:sz="2" w:space="0" w:color="E3E3E3"/>
                                    <w:left w:val="single" w:sz="2" w:space="0" w:color="E3E3E3"/>
                                    <w:bottom w:val="single" w:sz="2" w:space="0" w:color="E3E3E3"/>
                                    <w:right w:val="single" w:sz="2" w:space="0" w:color="E3E3E3"/>
                                  </w:divBdr>
                                  <w:divsChild>
                                    <w:div w:id="12056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1244503">
                      <w:marLeft w:val="0"/>
                      <w:marRight w:val="0"/>
                      <w:marTop w:val="0"/>
                      <w:marBottom w:val="0"/>
                      <w:divBdr>
                        <w:top w:val="single" w:sz="2" w:space="0" w:color="E3E3E3"/>
                        <w:left w:val="single" w:sz="2" w:space="0" w:color="E3E3E3"/>
                        <w:bottom w:val="single" w:sz="2" w:space="0" w:color="E3E3E3"/>
                        <w:right w:val="single" w:sz="2" w:space="0" w:color="E3E3E3"/>
                      </w:divBdr>
                      <w:divsChild>
                        <w:div w:id="2011633673">
                          <w:marLeft w:val="0"/>
                          <w:marRight w:val="0"/>
                          <w:marTop w:val="0"/>
                          <w:marBottom w:val="0"/>
                          <w:divBdr>
                            <w:top w:val="single" w:sz="2" w:space="0" w:color="E3E3E3"/>
                            <w:left w:val="single" w:sz="2" w:space="0" w:color="E3E3E3"/>
                            <w:bottom w:val="single" w:sz="2" w:space="0" w:color="E3E3E3"/>
                            <w:right w:val="single" w:sz="2" w:space="0" w:color="E3E3E3"/>
                          </w:divBdr>
                        </w:div>
                        <w:div w:id="375391729">
                          <w:marLeft w:val="0"/>
                          <w:marRight w:val="0"/>
                          <w:marTop w:val="0"/>
                          <w:marBottom w:val="0"/>
                          <w:divBdr>
                            <w:top w:val="single" w:sz="2" w:space="0" w:color="E3E3E3"/>
                            <w:left w:val="single" w:sz="2" w:space="0" w:color="E3E3E3"/>
                            <w:bottom w:val="single" w:sz="2" w:space="0" w:color="E3E3E3"/>
                            <w:right w:val="single" w:sz="2" w:space="0" w:color="E3E3E3"/>
                          </w:divBdr>
                          <w:divsChild>
                            <w:div w:id="692194525">
                              <w:marLeft w:val="0"/>
                              <w:marRight w:val="0"/>
                              <w:marTop w:val="0"/>
                              <w:marBottom w:val="0"/>
                              <w:divBdr>
                                <w:top w:val="single" w:sz="2" w:space="0" w:color="E3E3E3"/>
                                <w:left w:val="single" w:sz="2" w:space="0" w:color="E3E3E3"/>
                                <w:bottom w:val="single" w:sz="2" w:space="0" w:color="E3E3E3"/>
                                <w:right w:val="single" w:sz="2" w:space="0" w:color="E3E3E3"/>
                              </w:divBdr>
                              <w:divsChild>
                                <w:div w:id="352003422">
                                  <w:marLeft w:val="0"/>
                                  <w:marRight w:val="0"/>
                                  <w:marTop w:val="0"/>
                                  <w:marBottom w:val="0"/>
                                  <w:divBdr>
                                    <w:top w:val="single" w:sz="2" w:space="0" w:color="E3E3E3"/>
                                    <w:left w:val="single" w:sz="2" w:space="0" w:color="E3E3E3"/>
                                    <w:bottom w:val="single" w:sz="2" w:space="0" w:color="E3E3E3"/>
                                    <w:right w:val="single" w:sz="2" w:space="0" w:color="E3E3E3"/>
                                  </w:divBdr>
                                  <w:divsChild>
                                    <w:div w:id="15521160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4871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526</Words>
  <Characters>2893</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LAZHAR BENAISSA</dc:creator>
  <cp:keywords/>
  <dc:description/>
  <cp:lastModifiedBy>LAZHAR BENAISSA</cp:lastModifiedBy>
  <cp:revision>2</cp:revision>
  <dcterms:created xsi:type="dcterms:W3CDTF">2024-04-09T07:02:00Z</dcterms:created>
  <dcterms:modified xsi:type="dcterms:W3CDTF">2024-04-09T07:06:00Z</dcterms:modified>
</cp:coreProperties>
</file>