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62C51" w14:textId="7FAEDA13" w:rsidR="009D57C3" w:rsidRPr="00560971" w:rsidRDefault="009D57C3" w:rsidP="009D57C3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B271FF">
        <w:rPr>
          <w:rFonts w:asciiTheme="majorBidi" w:hAnsiTheme="majorBidi" w:cstheme="majorBidi"/>
          <w:b/>
          <w:bCs/>
          <w:sz w:val="32"/>
          <w:szCs w:val="32"/>
          <w:u w:val="single"/>
        </w:rPr>
        <w:t>TP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4</w:t>
      </w:r>
      <w:bookmarkStart w:id="0" w:name="_GoBack"/>
      <w:bookmarkEnd w:id="0"/>
      <w:r w:rsidRPr="00B271F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 :  </w:t>
      </w:r>
      <w:r w:rsidRPr="00560971">
        <w:rPr>
          <w:rFonts w:asciiTheme="majorBidi" w:hAnsiTheme="majorBidi" w:cstheme="majorBidi"/>
          <w:b/>
          <w:bCs/>
          <w:sz w:val="36"/>
          <w:szCs w:val="36"/>
        </w:rPr>
        <w:t xml:space="preserve">Les </w:t>
      </w:r>
      <w:r>
        <w:rPr>
          <w:rFonts w:asciiTheme="majorBidi" w:hAnsiTheme="majorBidi" w:cstheme="majorBidi"/>
          <w:b/>
          <w:bCs/>
          <w:sz w:val="36"/>
          <w:szCs w:val="36"/>
        </w:rPr>
        <w:t>B</w:t>
      </w:r>
      <w:r w:rsidRPr="00560971">
        <w:rPr>
          <w:rFonts w:asciiTheme="majorBidi" w:hAnsiTheme="majorBidi" w:cstheme="majorBidi"/>
          <w:b/>
          <w:bCs/>
          <w:sz w:val="36"/>
          <w:szCs w:val="36"/>
        </w:rPr>
        <w:t>ryophytes</w:t>
      </w:r>
    </w:p>
    <w:p w14:paraId="547B788B" w14:textId="563F16DC" w:rsidR="009D57C3" w:rsidRPr="00B271FF" w:rsidRDefault="009D57C3" w:rsidP="009D57C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271FF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Pr="00B271FF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</w:rPr>
        <w:t>ème</w:t>
      </w:r>
      <w:r w:rsidRPr="00B271FF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année LMD Botanique</w:t>
      </w:r>
    </w:p>
    <w:p w14:paraId="2CDCE831" w14:textId="77777777" w:rsidR="00560971" w:rsidRDefault="00560971" w:rsidP="0018607B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0B68CD1" w14:textId="2B5E6727" w:rsidR="00C3082F" w:rsidRPr="00B87B66" w:rsidRDefault="00FC595E" w:rsidP="00B87B6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87B66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560971" w:rsidRPr="00B87B6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B87B66">
        <w:rPr>
          <w:rFonts w:asciiTheme="majorBidi" w:hAnsiTheme="majorBidi" w:cstheme="majorBidi"/>
          <w:b/>
          <w:bCs/>
          <w:sz w:val="28"/>
          <w:szCs w:val="28"/>
        </w:rPr>
        <w:t xml:space="preserve"> Matériel</w:t>
      </w:r>
      <w:r w:rsidR="00C3082F" w:rsidRPr="00B87B66">
        <w:rPr>
          <w:rFonts w:asciiTheme="majorBidi" w:hAnsiTheme="majorBidi" w:cstheme="majorBidi"/>
          <w:b/>
          <w:bCs/>
          <w:sz w:val="28"/>
          <w:szCs w:val="28"/>
        </w:rPr>
        <w:t xml:space="preserve"> frais :</w:t>
      </w:r>
    </w:p>
    <w:p w14:paraId="1078CB78" w14:textId="61781F43" w:rsidR="002E30FC" w:rsidRPr="00B87B66" w:rsidRDefault="00FC595E" w:rsidP="00B87B6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7B66"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2E30FC" w:rsidRPr="00B87B66">
        <w:rPr>
          <w:rFonts w:asciiTheme="majorBidi" w:hAnsiTheme="majorBidi" w:cstheme="majorBidi"/>
          <w:b/>
          <w:bCs/>
          <w:sz w:val="28"/>
          <w:szCs w:val="28"/>
        </w:rPr>
        <w:t>Les Mousses</w:t>
      </w:r>
      <w:r w:rsidR="00B87B66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B87B66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2E30FC" w:rsidRPr="00B87B66">
        <w:rPr>
          <w:rFonts w:asciiTheme="majorBidi" w:hAnsiTheme="majorBidi" w:cstheme="majorBidi"/>
          <w:i/>
          <w:iCs/>
          <w:sz w:val="24"/>
          <w:szCs w:val="24"/>
        </w:rPr>
        <w:t xml:space="preserve"> sensu stricto </w:t>
      </w:r>
      <w:r w:rsidR="002E30FC" w:rsidRPr="00B87B66">
        <w:rPr>
          <w:rFonts w:asciiTheme="majorBidi" w:hAnsiTheme="majorBidi" w:cstheme="majorBidi"/>
          <w:sz w:val="24"/>
          <w:szCs w:val="24"/>
        </w:rPr>
        <w:t xml:space="preserve">se composent de deux ordres principaux : les </w:t>
      </w:r>
      <w:proofErr w:type="spellStart"/>
      <w:r w:rsidR="002E30FC" w:rsidRPr="00B87B66">
        <w:rPr>
          <w:rFonts w:asciiTheme="majorBidi" w:hAnsiTheme="majorBidi" w:cstheme="majorBidi"/>
          <w:sz w:val="24"/>
          <w:szCs w:val="24"/>
        </w:rPr>
        <w:t>Bryales</w:t>
      </w:r>
      <w:proofErr w:type="spellEnd"/>
      <w:r w:rsidR="002E30FC" w:rsidRPr="00B87B66">
        <w:rPr>
          <w:rFonts w:asciiTheme="majorBidi" w:hAnsiTheme="majorBidi" w:cstheme="majorBidi"/>
          <w:sz w:val="24"/>
          <w:szCs w:val="24"/>
        </w:rPr>
        <w:t xml:space="preserve"> et les</w:t>
      </w:r>
      <w:r w:rsidR="00C3082F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="002E30FC" w:rsidRPr="00B87B66">
        <w:rPr>
          <w:rFonts w:asciiTheme="majorBidi" w:hAnsiTheme="majorBidi" w:cstheme="majorBidi"/>
          <w:sz w:val="24"/>
          <w:szCs w:val="24"/>
        </w:rPr>
        <w:t>Sphagnales.</w:t>
      </w:r>
    </w:p>
    <w:p w14:paraId="44A6FF63" w14:textId="00AD32D8" w:rsidR="00560971" w:rsidRPr="00B87B66" w:rsidRDefault="002E30FC" w:rsidP="00B87B66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87B66">
        <w:rPr>
          <w:rFonts w:asciiTheme="majorBidi" w:hAnsiTheme="majorBidi" w:cstheme="majorBidi"/>
          <w:b/>
          <w:bCs/>
          <w:sz w:val="24"/>
          <w:szCs w:val="24"/>
        </w:rPr>
        <w:t>les</w:t>
      </w:r>
      <w:proofErr w:type="gramEnd"/>
      <w:r w:rsidRPr="00B87B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87B66">
        <w:rPr>
          <w:rFonts w:asciiTheme="majorBidi" w:hAnsiTheme="majorBidi" w:cstheme="majorBidi"/>
          <w:b/>
          <w:bCs/>
          <w:sz w:val="24"/>
          <w:szCs w:val="24"/>
        </w:rPr>
        <w:t>Bryales</w:t>
      </w:r>
      <w:proofErr w:type="spellEnd"/>
      <w:r w:rsidR="00560971" w:rsidRPr="00B87B66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560971" w:rsidRPr="00B87B66">
        <w:rPr>
          <w:rFonts w:asciiTheme="majorBidi" w:hAnsiTheme="majorBidi" w:cstheme="majorBidi"/>
          <w:sz w:val="24"/>
          <w:szCs w:val="24"/>
        </w:rPr>
        <w:t xml:space="preserve">: </w:t>
      </w:r>
      <w:r w:rsidRPr="00B87B66">
        <w:rPr>
          <w:rFonts w:asciiTheme="majorBidi" w:hAnsiTheme="majorBidi" w:cstheme="majorBidi"/>
          <w:sz w:val="24"/>
          <w:szCs w:val="24"/>
        </w:rPr>
        <w:t xml:space="preserve"> le gamétophyte est</w:t>
      </w:r>
      <w:r w:rsidR="00C3082F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>formé principalement de tiges feuillées ancrées sur le</w:t>
      </w:r>
      <w:r w:rsidR="00FC595E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>substrat par l’intermédiaire de rhizoïdes. Chez certaines espèces évoluées, une ébauche de</w:t>
      </w:r>
      <w:r w:rsidR="00FC595E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>système conducteur est mise en place au centre de la tige. En fonction de la position du</w:t>
      </w:r>
      <w:r w:rsidR="00560971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 xml:space="preserve">sporophyte sur la tige, deux groupes sont distingués : </w:t>
      </w:r>
    </w:p>
    <w:p w14:paraId="3328DE86" w14:textId="6618B7F1" w:rsidR="002E30FC" w:rsidRPr="00B87B66" w:rsidRDefault="00560971" w:rsidP="00B87B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7B66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2E30FC" w:rsidRPr="00B87B66">
        <w:rPr>
          <w:rFonts w:asciiTheme="majorBidi" w:hAnsiTheme="majorBidi" w:cstheme="majorBidi"/>
          <w:b/>
          <w:bCs/>
          <w:sz w:val="24"/>
          <w:szCs w:val="24"/>
        </w:rPr>
        <w:t>ousses acrocarpes</w:t>
      </w:r>
      <w:r w:rsidRPr="00B87B66">
        <w:rPr>
          <w:rFonts w:asciiTheme="majorBidi" w:hAnsiTheme="majorBidi" w:cstheme="majorBidi"/>
          <w:sz w:val="24"/>
          <w:szCs w:val="24"/>
        </w:rPr>
        <w:t> : portent les sporophytes à l’extrémité des tiges</w:t>
      </w:r>
    </w:p>
    <w:p w14:paraId="5217079C" w14:textId="3D51B864" w:rsidR="002E30FC" w:rsidRDefault="00560971" w:rsidP="00B87B6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87B66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2E30FC" w:rsidRPr="00B87B66">
        <w:rPr>
          <w:rFonts w:asciiTheme="majorBidi" w:hAnsiTheme="majorBidi" w:cstheme="majorBidi"/>
          <w:b/>
          <w:bCs/>
          <w:sz w:val="24"/>
          <w:szCs w:val="24"/>
        </w:rPr>
        <w:t>ousses pleurocarpes</w:t>
      </w:r>
      <w:r w:rsidRPr="00B87B66">
        <w:rPr>
          <w:rFonts w:asciiTheme="majorBidi" w:hAnsiTheme="majorBidi" w:cstheme="majorBidi"/>
          <w:sz w:val="24"/>
          <w:szCs w:val="24"/>
        </w:rPr>
        <w:t> :</w:t>
      </w:r>
      <w:r w:rsidR="002E30FC" w:rsidRPr="00B87B66">
        <w:rPr>
          <w:rFonts w:asciiTheme="majorBidi" w:hAnsiTheme="majorBidi" w:cstheme="majorBidi"/>
          <w:sz w:val="24"/>
          <w:szCs w:val="24"/>
        </w:rPr>
        <w:t xml:space="preserve"> ont leurs sporophytes attachés latéralement sur les tiges</w:t>
      </w:r>
      <w:r w:rsidR="002E30FC" w:rsidRPr="00560971">
        <w:rPr>
          <w:rFonts w:asciiTheme="majorBidi" w:hAnsiTheme="majorBidi" w:cstheme="majorBidi"/>
          <w:sz w:val="28"/>
          <w:szCs w:val="28"/>
        </w:rPr>
        <w:t>.</w:t>
      </w:r>
    </w:p>
    <w:p w14:paraId="031BB703" w14:textId="6775BAEB" w:rsidR="00560971" w:rsidRDefault="00560971" w:rsidP="0056097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E3E0CF9" w14:textId="02C877B6" w:rsidR="00560971" w:rsidRPr="00560971" w:rsidRDefault="00560971" w:rsidP="00B87B6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1082BEFC" wp14:editId="08D8647F">
            <wp:extent cx="5760720" cy="3228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DFF2D" w14:textId="45A0AA99" w:rsidR="00F53930" w:rsidRPr="00B87B66" w:rsidRDefault="002E30FC" w:rsidP="00C3082F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60971">
        <w:rPr>
          <w:rFonts w:asciiTheme="majorBidi" w:hAnsiTheme="majorBidi" w:cstheme="majorBidi"/>
          <w:b/>
          <w:bCs/>
          <w:sz w:val="28"/>
          <w:szCs w:val="28"/>
        </w:rPr>
        <w:t>Les Sphagnales</w:t>
      </w:r>
      <w:r w:rsidR="00560971" w:rsidRPr="00560971">
        <w:rPr>
          <w:rFonts w:asciiTheme="majorBidi" w:hAnsiTheme="majorBidi" w:cstheme="majorBidi"/>
          <w:sz w:val="28"/>
          <w:szCs w:val="28"/>
        </w:rPr>
        <w:t> :</w:t>
      </w:r>
      <w:r w:rsidRPr="00560971">
        <w:rPr>
          <w:rFonts w:asciiTheme="majorBidi" w:hAnsiTheme="majorBidi" w:cstheme="majorBidi"/>
          <w:sz w:val="28"/>
          <w:szCs w:val="28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>sont des Bryophytes quasi exclusivement inféodées aux</w:t>
      </w:r>
      <w:r w:rsidR="00C3082F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 xml:space="preserve">sols acides et </w:t>
      </w:r>
      <w:proofErr w:type="spellStart"/>
      <w:r w:rsidRPr="00B87B66">
        <w:rPr>
          <w:rFonts w:asciiTheme="majorBidi" w:hAnsiTheme="majorBidi" w:cstheme="majorBidi"/>
          <w:sz w:val="24"/>
          <w:szCs w:val="24"/>
        </w:rPr>
        <w:t>trèshumides</w:t>
      </w:r>
      <w:proofErr w:type="spellEnd"/>
      <w:r w:rsidRPr="00B87B66">
        <w:rPr>
          <w:rFonts w:asciiTheme="majorBidi" w:hAnsiTheme="majorBidi" w:cstheme="majorBidi"/>
          <w:sz w:val="24"/>
          <w:szCs w:val="24"/>
        </w:rPr>
        <w:t>, notamment dans les tourbières. Une adaptation remarquable est la présence de</w:t>
      </w:r>
      <w:r w:rsidR="00C3082F" w:rsidRPr="00B87B66">
        <w:rPr>
          <w:rFonts w:asciiTheme="majorBidi" w:hAnsiTheme="majorBidi" w:cstheme="majorBidi"/>
          <w:sz w:val="24"/>
          <w:szCs w:val="24"/>
        </w:rPr>
        <w:t xml:space="preserve"> </w:t>
      </w:r>
      <w:r w:rsidRPr="00B87B66">
        <w:rPr>
          <w:rFonts w:asciiTheme="majorBidi" w:hAnsiTheme="majorBidi" w:cstheme="majorBidi"/>
          <w:sz w:val="24"/>
          <w:szCs w:val="24"/>
        </w:rPr>
        <w:t xml:space="preserve">cellules spécialisées dans la rétention d’eau au sein de la feuille : les </w:t>
      </w:r>
      <w:proofErr w:type="spellStart"/>
      <w:r w:rsidRPr="00B87B66">
        <w:rPr>
          <w:rFonts w:asciiTheme="majorBidi" w:hAnsiTheme="majorBidi" w:cstheme="majorBidi"/>
          <w:sz w:val="24"/>
          <w:szCs w:val="24"/>
        </w:rPr>
        <w:t>hydrocytes</w:t>
      </w:r>
      <w:proofErr w:type="spellEnd"/>
      <w:r w:rsidRPr="00B87B66">
        <w:rPr>
          <w:rFonts w:asciiTheme="majorBidi" w:hAnsiTheme="majorBidi" w:cstheme="majorBidi"/>
          <w:sz w:val="24"/>
          <w:szCs w:val="24"/>
        </w:rPr>
        <w:t>. Chaque</w:t>
      </w:r>
      <w:r w:rsidR="00C3082F" w:rsidRPr="00B87B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87B66">
        <w:rPr>
          <w:rFonts w:asciiTheme="majorBidi" w:hAnsiTheme="majorBidi" w:cstheme="majorBidi"/>
          <w:sz w:val="24"/>
          <w:szCs w:val="24"/>
        </w:rPr>
        <w:t>hydrocyte</w:t>
      </w:r>
      <w:proofErr w:type="spellEnd"/>
      <w:r w:rsidRPr="00B87B66">
        <w:rPr>
          <w:rFonts w:asciiTheme="majorBidi" w:hAnsiTheme="majorBidi" w:cstheme="majorBidi"/>
          <w:sz w:val="24"/>
          <w:szCs w:val="24"/>
        </w:rPr>
        <w:t xml:space="preserve"> possède une paroi présentant des pores, cette même paroi est invaginée au sein de la cellule (compartiment). Ces cellules sont vides de tout </w:t>
      </w:r>
      <w:r w:rsidRPr="00B87B66">
        <w:rPr>
          <w:rFonts w:asciiTheme="majorBidi" w:hAnsiTheme="majorBidi" w:cstheme="majorBidi"/>
          <w:sz w:val="24"/>
          <w:szCs w:val="24"/>
        </w:rPr>
        <w:lastRenderedPageBreak/>
        <w:t xml:space="preserve">cytoplasme à l’état mature. Les cellules chlorophylliennes sont beaucoup plus petites que les </w:t>
      </w:r>
      <w:proofErr w:type="spellStart"/>
      <w:r w:rsidRPr="00B87B66">
        <w:rPr>
          <w:rFonts w:asciiTheme="majorBidi" w:hAnsiTheme="majorBidi" w:cstheme="majorBidi"/>
          <w:sz w:val="24"/>
          <w:szCs w:val="24"/>
        </w:rPr>
        <w:t>hydrocytes</w:t>
      </w:r>
      <w:proofErr w:type="spellEnd"/>
      <w:r w:rsidRPr="00B87B66">
        <w:rPr>
          <w:rFonts w:asciiTheme="majorBidi" w:hAnsiTheme="majorBidi" w:cstheme="majorBidi"/>
          <w:sz w:val="24"/>
          <w:szCs w:val="24"/>
        </w:rPr>
        <w:t xml:space="preserve"> et les entourent.</w:t>
      </w:r>
      <w:r w:rsidR="00C3082F" w:rsidRPr="00B87B66">
        <w:rPr>
          <w:noProof/>
          <w:sz w:val="24"/>
          <w:szCs w:val="24"/>
        </w:rPr>
        <w:t xml:space="preserve"> </w:t>
      </w:r>
    </w:p>
    <w:p w14:paraId="3FBD7A23" w14:textId="5B716158" w:rsidR="00C3082F" w:rsidRDefault="00C3082F" w:rsidP="00C3082F">
      <w:pPr>
        <w:pStyle w:val="Paragraphedeliste"/>
        <w:autoSpaceDE w:val="0"/>
        <w:autoSpaceDN w:val="0"/>
        <w:adjustRightInd w:val="0"/>
        <w:spacing w:after="0" w:line="360" w:lineRule="auto"/>
        <w:ind w:left="420"/>
        <w:rPr>
          <w:rFonts w:asciiTheme="majorBidi" w:hAnsiTheme="majorBidi" w:cstheme="majorBidi"/>
          <w:b/>
          <w:bCs/>
          <w:sz w:val="28"/>
          <w:szCs w:val="28"/>
        </w:rPr>
      </w:pPr>
    </w:p>
    <w:p w14:paraId="70131858" w14:textId="5FA54227" w:rsidR="00C3082F" w:rsidRPr="00B87B66" w:rsidRDefault="00C3082F" w:rsidP="00B87B66">
      <w:pPr>
        <w:pStyle w:val="Paragraphedeliste"/>
        <w:autoSpaceDE w:val="0"/>
        <w:autoSpaceDN w:val="0"/>
        <w:adjustRightInd w:val="0"/>
        <w:spacing w:after="0" w:line="360" w:lineRule="auto"/>
        <w:ind w:left="42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608C2EFB" wp14:editId="08909504">
            <wp:extent cx="5038725" cy="23241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F45E" w14:textId="4583CD08" w:rsidR="00C3082F" w:rsidRPr="00FC595E" w:rsidRDefault="00C3082F" w:rsidP="00FC595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C595E">
        <w:rPr>
          <w:rFonts w:ascii="TimesNewRomanPS-BoldMT" w:hAnsi="TimesNewRomanPS-BoldMT" w:cs="TimesNewRomanPS-BoldMT"/>
          <w:b/>
          <w:bCs/>
          <w:sz w:val="28"/>
          <w:szCs w:val="28"/>
        </w:rPr>
        <w:t>Matériel</w:t>
      </w:r>
      <w:r w:rsidR="00FC595E" w:rsidRPr="00FC595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de laboratoire </w:t>
      </w:r>
    </w:p>
    <w:p w14:paraId="4D2953E1" w14:textId="77777777" w:rsidR="00FC595E" w:rsidRPr="00FC595E" w:rsidRDefault="00FC595E" w:rsidP="00FC595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99101FA" w14:textId="57FA20DE" w:rsidR="00C3082F" w:rsidRPr="00B87B66" w:rsidRDefault="00FC595E" w:rsidP="00B87B66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87B66">
        <w:rPr>
          <w:rFonts w:asciiTheme="majorBidi" w:hAnsiTheme="majorBidi" w:cstheme="majorBidi"/>
          <w:sz w:val="24"/>
          <w:szCs w:val="24"/>
        </w:rPr>
        <w:t xml:space="preserve">Loupe binoculaire </w:t>
      </w:r>
    </w:p>
    <w:p w14:paraId="31CBDC9C" w14:textId="058EE31B" w:rsidR="00FC595E" w:rsidRPr="00B87B66" w:rsidRDefault="00FC595E" w:rsidP="00B87B66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87B66">
        <w:rPr>
          <w:rFonts w:asciiTheme="majorBidi" w:hAnsiTheme="majorBidi" w:cstheme="majorBidi"/>
          <w:sz w:val="24"/>
          <w:szCs w:val="24"/>
        </w:rPr>
        <w:t xml:space="preserve">Microscope optique </w:t>
      </w:r>
    </w:p>
    <w:p w14:paraId="21E9C2A4" w14:textId="77777777" w:rsidR="00FC595E" w:rsidRPr="00B87B66" w:rsidRDefault="00FC595E" w:rsidP="00B87B66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87B66">
        <w:rPr>
          <w:rFonts w:asciiTheme="majorBidi" w:hAnsiTheme="majorBidi" w:cstheme="majorBidi"/>
          <w:sz w:val="24"/>
          <w:szCs w:val="24"/>
        </w:rPr>
        <w:t>Lame et lamelle</w:t>
      </w:r>
    </w:p>
    <w:p w14:paraId="55AB3ADB" w14:textId="5E3FDC3C" w:rsidR="00FC595E" w:rsidRPr="00B87B66" w:rsidRDefault="00FC595E" w:rsidP="00B87B66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87B66">
        <w:rPr>
          <w:rFonts w:asciiTheme="majorBidi" w:hAnsiTheme="majorBidi" w:cstheme="majorBidi"/>
          <w:sz w:val="24"/>
          <w:szCs w:val="24"/>
        </w:rPr>
        <w:t>Pince fine</w:t>
      </w:r>
      <w:r w:rsidRPr="00B87B66">
        <w:rPr>
          <w:sz w:val="24"/>
          <w:szCs w:val="24"/>
        </w:rPr>
        <w:t xml:space="preserve">  </w:t>
      </w:r>
    </w:p>
    <w:p w14:paraId="0BD4A129" w14:textId="5AF0DE0E" w:rsidR="00FC595E" w:rsidRPr="00006DA5" w:rsidRDefault="00AB7B5A" w:rsidP="00AB7B5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B7B5A">
        <w:rPr>
          <w:rFonts w:ascii="TimesNewRomanPS-BoldMT" w:hAnsi="TimesNewRomanPS-BoldMT" w:cs="TimesNewRomanPS-BoldMT"/>
          <w:b/>
          <w:bCs/>
          <w:sz w:val="28"/>
          <w:szCs w:val="28"/>
        </w:rPr>
        <w:t>Manipulation</w:t>
      </w:r>
    </w:p>
    <w:p w14:paraId="6583A62F" w14:textId="77777777" w:rsidR="00006DA5" w:rsidRPr="00AB7B5A" w:rsidRDefault="00006DA5" w:rsidP="00006DA5">
      <w:pPr>
        <w:pStyle w:val="Paragraphedeliste"/>
        <w:ind w:left="360"/>
        <w:rPr>
          <w:sz w:val="28"/>
          <w:szCs w:val="28"/>
        </w:rPr>
      </w:pPr>
    </w:p>
    <w:p w14:paraId="5AB90FDC" w14:textId="2D03A374" w:rsidR="00AB7B5A" w:rsidRPr="00B87B66" w:rsidRDefault="00AB7B5A" w:rsidP="00B87B66">
      <w:pPr>
        <w:pStyle w:val="Paragraphedeliste"/>
        <w:numPr>
          <w:ilvl w:val="0"/>
          <w:numId w:val="4"/>
        </w:numPr>
        <w:spacing w:line="360" w:lineRule="auto"/>
        <w:rPr>
          <w:rFonts w:ascii="TimesNewRomanPSMT" w:hAnsi="TimesNewRomanPSMT" w:cs="TimesNewRomanPSMT"/>
          <w:sz w:val="24"/>
          <w:szCs w:val="24"/>
        </w:rPr>
      </w:pPr>
      <w:r w:rsidRPr="00B87B66">
        <w:rPr>
          <w:rFonts w:ascii="TimesNewRomanPSMT" w:hAnsi="TimesNewRomanPSMT" w:cs="TimesNewRomanPSMT"/>
          <w:sz w:val="24"/>
          <w:szCs w:val="24"/>
        </w:rPr>
        <w:t xml:space="preserve">Observer a l’œil </w:t>
      </w:r>
      <w:r w:rsidR="00932AA5" w:rsidRPr="00B87B66">
        <w:rPr>
          <w:rFonts w:ascii="TimesNewRomanPSMT" w:hAnsi="TimesNewRomanPSMT" w:cs="TimesNewRomanPSMT"/>
          <w:sz w:val="24"/>
          <w:szCs w:val="24"/>
        </w:rPr>
        <w:t xml:space="preserve">nu 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les différentes </w:t>
      </w:r>
      <w:proofErr w:type="gramStart"/>
      <w:r w:rsidRPr="00B87B66">
        <w:rPr>
          <w:rFonts w:ascii="TimesNewRomanPSMT" w:hAnsi="TimesNewRomanPSMT" w:cs="TimesNewRomanPSMT"/>
          <w:sz w:val="24"/>
          <w:szCs w:val="24"/>
        </w:rPr>
        <w:t>générations  d’une</w:t>
      </w:r>
      <w:proofErr w:type="gramEnd"/>
      <w:r w:rsidRPr="00B87B66">
        <w:rPr>
          <w:rFonts w:ascii="TimesNewRomanPSMT" w:hAnsi="TimesNewRomanPSMT" w:cs="TimesNewRomanPSMT"/>
          <w:sz w:val="24"/>
          <w:szCs w:val="24"/>
        </w:rPr>
        <w:t xml:space="preserve"> mousse, puis dessiner avec légende détaillé </w:t>
      </w:r>
    </w:p>
    <w:p w14:paraId="7FA25382" w14:textId="77777777" w:rsidR="00932AA5" w:rsidRPr="00B87B66" w:rsidRDefault="00932AA5" w:rsidP="00B87B66">
      <w:pPr>
        <w:pStyle w:val="Paragraphedeliste"/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14:paraId="4BBD8409" w14:textId="4F0DAE9F" w:rsidR="00932AA5" w:rsidRPr="00B87B66" w:rsidRDefault="00AB7B5A" w:rsidP="00B87B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B87B66">
        <w:rPr>
          <w:rFonts w:ascii="TimesNewRomanPSMT" w:hAnsi="TimesNewRomanPSMT" w:cs="TimesNewRomanPSMT"/>
          <w:sz w:val="24"/>
          <w:szCs w:val="24"/>
        </w:rPr>
        <w:t xml:space="preserve">Sous loupe binoculaire observer et dessiner </w:t>
      </w:r>
      <w:r w:rsidR="00932AA5" w:rsidRPr="00B87B66">
        <w:rPr>
          <w:rFonts w:ascii="TimesNewRomanPSMT" w:hAnsi="TimesNewRomanPSMT" w:cs="TimesNewRomanPSMT"/>
          <w:sz w:val="24"/>
          <w:szCs w:val="24"/>
        </w:rPr>
        <w:t>les différentes parties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 du sporophyte</w:t>
      </w:r>
      <w:r w:rsidR="00932AA5" w:rsidRPr="00B87B66">
        <w:rPr>
          <w:rFonts w:ascii="TimesNewRomanPSMT" w:hAnsi="TimesNewRomanPSMT" w:cs="TimesNewRomanPSMT"/>
          <w:sz w:val="24"/>
          <w:szCs w:val="24"/>
        </w:rPr>
        <w:t xml:space="preserve"> 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(il est </w:t>
      </w:r>
      <w:r w:rsidR="00006DA5" w:rsidRPr="00B87B66">
        <w:rPr>
          <w:rFonts w:ascii="TimesNewRomanPSMT" w:hAnsi="TimesNewRomanPSMT" w:cs="TimesNewRomanPSMT"/>
          <w:sz w:val="24"/>
          <w:szCs w:val="24"/>
        </w:rPr>
        <w:t>constitué d’une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 soie et d’une capsule</w:t>
      </w:r>
      <w:r w:rsidR="00932AA5" w:rsidRPr="00B87B66">
        <w:rPr>
          <w:rFonts w:ascii="TimesNewRomanPSMT" w:hAnsi="TimesNewRomanPSMT" w:cs="TimesNewRomanPSMT"/>
          <w:sz w:val="24"/>
          <w:szCs w:val="24"/>
        </w:rPr>
        <w:t>)</w:t>
      </w:r>
    </w:p>
    <w:p w14:paraId="2AAEF8DC" w14:textId="77777777" w:rsidR="00932AA5" w:rsidRPr="00B87B66" w:rsidRDefault="00932AA5" w:rsidP="00B87B6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2B1FB41C" w14:textId="2A47B6A5" w:rsidR="00AB7B5A" w:rsidRPr="00B87B66" w:rsidRDefault="00932AA5" w:rsidP="00B87B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B87B66">
        <w:rPr>
          <w:rFonts w:ascii="TimesNewRomanPSMT" w:hAnsi="TimesNewRomanPSMT" w:cs="TimesNewRomanPSMT"/>
          <w:sz w:val="24"/>
          <w:szCs w:val="24"/>
        </w:rPr>
        <w:t>Observer sous microscope la capsule (</w:t>
      </w:r>
      <w:r w:rsidR="00AB7B5A" w:rsidRPr="00B87B66">
        <w:rPr>
          <w:rFonts w:ascii="TimesNewRomanPSMT" w:hAnsi="TimesNewRomanPSMT" w:cs="TimesNewRomanPSMT"/>
          <w:sz w:val="24"/>
          <w:szCs w:val="24"/>
        </w:rPr>
        <w:t xml:space="preserve">comprenant l’urne surmontée </w:t>
      </w:r>
      <w:r w:rsidRPr="00B87B66">
        <w:rPr>
          <w:rFonts w:ascii="TimesNewRomanPSMT" w:hAnsi="TimesNewRomanPSMT" w:cs="TimesNewRomanPSMT"/>
          <w:sz w:val="24"/>
          <w:szCs w:val="24"/>
        </w:rPr>
        <w:t>de l’opercule</w:t>
      </w:r>
      <w:r w:rsidR="00AB7B5A" w:rsidRPr="00B87B66">
        <w:rPr>
          <w:rFonts w:ascii="TimesNewRomanPSMT" w:hAnsi="TimesNewRomanPSMT" w:cs="TimesNewRomanPSMT"/>
          <w:sz w:val="24"/>
          <w:szCs w:val="24"/>
        </w:rPr>
        <w:t>). Le retrait de l’opercule permet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 </w:t>
      </w:r>
      <w:r w:rsidR="00AB7B5A" w:rsidRPr="00B87B66">
        <w:rPr>
          <w:rFonts w:ascii="TimesNewRomanPSMT" w:hAnsi="TimesNewRomanPSMT" w:cs="TimesNewRomanPSMT"/>
          <w:sz w:val="24"/>
          <w:szCs w:val="24"/>
        </w:rPr>
        <w:t>d’observer le péristome constitué de dents.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 A l’intérieur de l’urne on trouve les spores</w:t>
      </w:r>
    </w:p>
    <w:p w14:paraId="758942C7" w14:textId="77777777" w:rsidR="00006DA5" w:rsidRPr="00B87B66" w:rsidRDefault="00006DA5" w:rsidP="00B87B66">
      <w:pPr>
        <w:pStyle w:val="Paragraphedeliste"/>
        <w:spacing w:line="360" w:lineRule="auto"/>
        <w:rPr>
          <w:rFonts w:ascii="TimesNewRomanPSMT" w:hAnsi="TimesNewRomanPSMT" w:cs="TimesNewRomanPSMT"/>
          <w:sz w:val="24"/>
          <w:szCs w:val="24"/>
        </w:rPr>
      </w:pPr>
    </w:p>
    <w:p w14:paraId="1C36989B" w14:textId="002B0D1D" w:rsidR="00006DA5" w:rsidRPr="00B87B66" w:rsidRDefault="00006DA5" w:rsidP="00B87B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B87B66">
        <w:rPr>
          <w:rFonts w:ascii="TimesNewRomanPSMT" w:hAnsi="TimesNewRomanPSMT" w:cs="TimesNewRomanPSMT"/>
          <w:sz w:val="24"/>
          <w:szCs w:val="24"/>
        </w:rPr>
        <w:t xml:space="preserve">Prendre une touffe sèche de mousse et le trompé dans un récipient rempli d’eau quelques minutes, quelle est </w:t>
      </w:r>
      <w:r w:rsidR="00B87B66" w:rsidRPr="00B87B66">
        <w:rPr>
          <w:rFonts w:ascii="TimesNewRomanPSMT" w:hAnsi="TimesNewRomanPSMT" w:cs="TimesNewRomanPSMT"/>
          <w:sz w:val="24"/>
          <w:szCs w:val="24"/>
        </w:rPr>
        <w:t>votre observation</w:t>
      </w:r>
      <w:r w:rsidRPr="00B87B66">
        <w:rPr>
          <w:rFonts w:ascii="TimesNewRomanPSMT" w:hAnsi="TimesNewRomanPSMT" w:cs="TimesNewRomanPSMT"/>
          <w:sz w:val="24"/>
          <w:szCs w:val="24"/>
        </w:rPr>
        <w:t xml:space="preserve">. Nommer le phénomène </w:t>
      </w:r>
    </w:p>
    <w:p w14:paraId="63853602" w14:textId="4B38287E" w:rsidR="00006DA5" w:rsidRPr="00B87B66" w:rsidRDefault="00006DA5" w:rsidP="00B87B66">
      <w:pPr>
        <w:pStyle w:val="Paragraphedeliste"/>
        <w:spacing w:line="360" w:lineRule="auto"/>
        <w:ind w:left="360"/>
        <w:rPr>
          <w:sz w:val="24"/>
          <w:szCs w:val="24"/>
        </w:rPr>
      </w:pPr>
    </w:p>
    <w:p w14:paraId="447651EC" w14:textId="3A8ABEC7" w:rsidR="00AB7B5A" w:rsidRPr="00006DA5" w:rsidRDefault="00006DA5" w:rsidP="00006DA5">
      <w:pPr>
        <w:tabs>
          <w:tab w:val="left" w:pos="915"/>
        </w:tabs>
      </w:pPr>
      <w:r>
        <w:lastRenderedPageBreak/>
        <w:tab/>
      </w:r>
      <w:r>
        <w:rPr>
          <w:noProof/>
        </w:rPr>
        <w:drawing>
          <wp:inline distT="0" distB="0" distL="0" distR="0" wp14:anchorId="77C5B581" wp14:editId="35A9BAD3">
            <wp:extent cx="4552950" cy="32099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B5A" w:rsidRPr="0000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C1710"/>
    <w:multiLevelType w:val="hybridMultilevel"/>
    <w:tmpl w:val="DDBE64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7BF8"/>
    <w:multiLevelType w:val="hybridMultilevel"/>
    <w:tmpl w:val="71844E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E7645"/>
    <w:multiLevelType w:val="multilevel"/>
    <w:tmpl w:val="80687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77A95786"/>
    <w:multiLevelType w:val="hybridMultilevel"/>
    <w:tmpl w:val="09FC70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34AE"/>
    <w:rsid w:val="00006DA5"/>
    <w:rsid w:val="000D1683"/>
    <w:rsid w:val="0018607B"/>
    <w:rsid w:val="002E30FC"/>
    <w:rsid w:val="005234AE"/>
    <w:rsid w:val="00560971"/>
    <w:rsid w:val="00932AA5"/>
    <w:rsid w:val="009D57C3"/>
    <w:rsid w:val="00A42896"/>
    <w:rsid w:val="00AB7B5A"/>
    <w:rsid w:val="00B87B66"/>
    <w:rsid w:val="00C3082F"/>
    <w:rsid w:val="00F53930"/>
    <w:rsid w:val="00F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41BA"/>
  <w15:chartTrackingRefBased/>
  <w15:docId w15:val="{B9347C26-E316-402D-A4EB-8F44E7E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SAMIR</cp:lastModifiedBy>
  <cp:revision>7</cp:revision>
  <dcterms:created xsi:type="dcterms:W3CDTF">2024-03-04T07:14:00Z</dcterms:created>
  <dcterms:modified xsi:type="dcterms:W3CDTF">2024-03-28T06:52:00Z</dcterms:modified>
</cp:coreProperties>
</file>