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DF" w:rsidRPr="00EC3077" w:rsidRDefault="001A17DF" w:rsidP="0016353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C3077">
        <w:rPr>
          <w:rFonts w:asciiTheme="majorBidi" w:hAnsiTheme="majorBidi" w:cstheme="majorBidi"/>
          <w:b/>
          <w:bCs/>
          <w:sz w:val="32"/>
          <w:szCs w:val="32"/>
          <w:u w:val="single"/>
        </w:rPr>
        <w:t>TP</w:t>
      </w:r>
      <w:r w:rsidR="00130CA9">
        <w:rPr>
          <w:rFonts w:asciiTheme="majorBidi" w:hAnsiTheme="majorBidi" w:cstheme="majorBidi"/>
          <w:b/>
          <w:bCs/>
          <w:sz w:val="32"/>
          <w:szCs w:val="32"/>
          <w:u w:val="single"/>
        </w:rPr>
        <w:t>6</w:t>
      </w:r>
      <w:r w:rsidRPr="00EC3077">
        <w:rPr>
          <w:rFonts w:asciiTheme="majorBidi" w:hAnsiTheme="majorBidi" w:cstheme="majorBidi"/>
          <w:b/>
          <w:bCs/>
          <w:sz w:val="32"/>
          <w:szCs w:val="32"/>
          <w:u w:val="single"/>
        </w:rPr>
        <w:t> : Les champignons 2</w:t>
      </w:r>
      <w:r w:rsidRPr="00EC3077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</w:rPr>
        <w:t>ème</w:t>
      </w:r>
      <w:r w:rsidRPr="00EC307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année LMD Botanique</w:t>
      </w:r>
    </w:p>
    <w:p w:rsidR="001A17DF" w:rsidRDefault="00080561" w:rsidP="00C432B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C307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La  moisissure de pain  </w:t>
      </w:r>
      <w:bookmarkStart w:id="0" w:name="_GoBack"/>
      <w:bookmarkEnd w:id="0"/>
    </w:p>
    <w:p w:rsidR="00130CA9" w:rsidRPr="00D10E79" w:rsidRDefault="00130CA9" w:rsidP="001936B6">
      <w:pPr>
        <w:pStyle w:val="Paragraphedeliste"/>
        <w:numPr>
          <w:ilvl w:val="0"/>
          <w:numId w:val="9"/>
        </w:numPr>
        <w:tabs>
          <w:tab w:val="left" w:pos="94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10E79">
        <w:rPr>
          <w:rFonts w:asciiTheme="majorBidi" w:hAnsiTheme="majorBidi" w:cstheme="majorBidi"/>
          <w:b/>
          <w:bCs/>
          <w:sz w:val="28"/>
          <w:szCs w:val="28"/>
          <w:u w:val="single"/>
        </w:rPr>
        <w:t>Matériel :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Cristallisoir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Pinces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Tranche de pain humide (préparée quelques jours auparavant)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Loupe binoculaire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Microscope optique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Lames et lamelles</w:t>
      </w:r>
    </w:p>
    <w:p w:rsidR="00221777" w:rsidRPr="00130CA9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>Eau distillée</w:t>
      </w:r>
    </w:p>
    <w:p w:rsidR="001A17DF" w:rsidRDefault="00221777" w:rsidP="001936B6">
      <w:pPr>
        <w:pStyle w:val="whitespace-normal"/>
        <w:numPr>
          <w:ilvl w:val="0"/>
          <w:numId w:val="3"/>
        </w:numPr>
        <w:shd w:val="clear" w:color="auto" w:fill="FFFFFF" w:themeFill="background1"/>
        <w:spacing w:line="276" w:lineRule="auto"/>
        <w:rPr>
          <w:rFonts w:asciiTheme="majorBidi" w:hAnsiTheme="majorBidi" w:cstheme="majorBidi"/>
          <w:color w:val="29261B"/>
          <w:spacing w:val="-4"/>
        </w:rPr>
      </w:pPr>
      <w:r w:rsidRPr="00130CA9">
        <w:rPr>
          <w:rFonts w:asciiTheme="majorBidi" w:hAnsiTheme="majorBidi" w:cstheme="majorBidi"/>
          <w:color w:val="29261B"/>
          <w:spacing w:val="-4"/>
        </w:rPr>
        <w:t xml:space="preserve">Potentiellement eau glycérinée ou salée </w:t>
      </w:r>
    </w:p>
    <w:p w:rsidR="00D10E79" w:rsidRPr="001936B6" w:rsidRDefault="00D10E79" w:rsidP="001936B6">
      <w:pPr>
        <w:pStyle w:val="whitespace-normal"/>
        <w:numPr>
          <w:ilvl w:val="0"/>
          <w:numId w:val="8"/>
        </w:numPr>
        <w:shd w:val="clear" w:color="auto" w:fill="FFFFFF" w:themeFill="background1"/>
        <w:rPr>
          <w:rFonts w:asciiTheme="majorBidi" w:hAnsiTheme="majorBidi" w:cstheme="majorBidi"/>
          <w:b/>
          <w:bCs/>
          <w:color w:val="29261B"/>
          <w:spacing w:val="-4"/>
          <w:u w:val="single"/>
        </w:rPr>
      </w:pPr>
      <w:r w:rsidRPr="001936B6">
        <w:rPr>
          <w:rFonts w:asciiTheme="majorBidi" w:hAnsiTheme="majorBidi" w:cstheme="majorBidi"/>
          <w:b/>
          <w:bCs/>
          <w:color w:val="29261B"/>
          <w:spacing w:val="-4"/>
          <w:u w:val="single"/>
        </w:rPr>
        <w:t>Préparation de l'échantillon (3-4 jours avant) :</w:t>
      </w:r>
    </w:p>
    <w:p w:rsidR="00D10E79" w:rsidRPr="001936B6" w:rsidRDefault="00D10E79" w:rsidP="001936B6">
      <w:pPr>
        <w:pStyle w:val="whitespace-normal"/>
        <w:numPr>
          <w:ilvl w:val="0"/>
          <w:numId w:val="10"/>
        </w:numPr>
        <w:shd w:val="clear" w:color="auto" w:fill="FFFFFF" w:themeFill="background1"/>
        <w:rPr>
          <w:rFonts w:asciiTheme="majorBidi" w:hAnsiTheme="majorBidi" w:cstheme="majorBidi"/>
          <w:color w:val="29261B"/>
          <w:spacing w:val="-4"/>
        </w:rPr>
      </w:pPr>
      <w:r w:rsidRPr="001936B6">
        <w:rPr>
          <w:rFonts w:asciiTheme="majorBidi" w:hAnsiTheme="majorBidi" w:cstheme="majorBidi"/>
          <w:color w:val="29261B"/>
          <w:spacing w:val="-4"/>
        </w:rPr>
        <w:t>Désinfecter un cristallisoir et y placer une tranche de pain de mie légèrement humidifiée</w:t>
      </w:r>
    </w:p>
    <w:p w:rsidR="00D10E79" w:rsidRDefault="00D10E79" w:rsidP="00D10E79">
      <w:pPr>
        <w:pStyle w:val="whitespace-normal"/>
        <w:numPr>
          <w:ilvl w:val="0"/>
          <w:numId w:val="10"/>
        </w:numPr>
        <w:shd w:val="clear" w:color="auto" w:fill="FFFFFF" w:themeFill="background1"/>
        <w:rPr>
          <w:rFonts w:asciiTheme="majorBidi" w:hAnsiTheme="majorBidi" w:cstheme="majorBidi"/>
          <w:color w:val="29261B"/>
          <w:spacing w:val="-4"/>
        </w:rPr>
      </w:pPr>
      <w:r w:rsidRPr="00D10E79">
        <w:rPr>
          <w:rFonts w:asciiTheme="majorBidi" w:hAnsiTheme="majorBidi" w:cstheme="majorBidi"/>
          <w:color w:val="29261B"/>
          <w:spacing w:val="-4"/>
        </w:rPr>
        <w:t>Fermer hermétiquement et laisser incuber à température ambiante</w:t>
      </w:r>
    </w:p>
    <w:p w:rsidR="00D10E79" w:rsidRPr="00130CA9" w:rsidRDefault="00D10E79" w:rsidP="00D10E79">
      <w:pPr>
        <w:pStyle w:val="whitespace-normal"/>
        <w:shd w:val="clear" w:color="auto" w:fill="FFFFFF" w:themeFill="background1"/>
        <w:rPr>
          <w:rFonts w:asciiTheme="majorBidi" w:hAnsiTheme="majorBidi" w:cstheme="majorBidi"/>
          <w:color w:val="29261B"/>
          <w:spacing w:val="-4"/>
        </w:rPr>
      </w:pPr>
    </w:p>
    <w:p w:rsidR="00F331A5" w:rsidRPr="00EC3077" w:rsidRDefault="00F331A5" w:rsidP="00C432BE">
      <w:pPr>
        <w:spacing w:after="0" w:line="360" w:lineRule="auto"/>
        <w:rPr>
          <w:rFonts w:asciiTheme="majorBidi" w:hAnsiTheme="majorBidi" w:cstheme="majorBidi"/>
        </w:rPr>
      </w:pPr>
      <w:r w:rsidRPr="00EC3077">
        <w:rPr>
          <w:rFonts w:asciiTheme="majorBidi" w:hAnsiTheme="majorBidi" w:cstheme="majorBidi"/>
          <w:noProof/>
        </w:rPr>
        <w:drawing>
          <wp:inline distT="0" distB="0" distL="0" distR="0">
            <wp:extent cx="5486400" cy="1400175"/>
            <wp:effectExtent l="0" t="0" r="0" b="9525"/>
            <wp:docPr id="2" name="Image 2" descr="rhizopu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4" descr="rhizopus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E79" w:rsidRDefault="00D10E79" w:rsidP="00130CA9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21777" w:rsidRPr="00D10E79" w:rsidRDefault="00130CA9" w:rsidP="00D10E79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spellStart"/>
      <w:r w:rsidRPr="00130CA9">
        <w:rPr>
          <w:rFonts w:asciiTheme="majorBidi" w:hAnsiTheme="majorBidi" w:cstheme="majorBidi"/>
          <w:b/>
          <w:bCs/>
          <w:sz w:val="28"/>
          <w:szCs w:val="28"/>
          <w:u w:val="single"/>
        </w:rPr>
        <w:t>a.Observation</w:t>
      </w:r>
      <w:proofErr w:type="spellEnd"/>
      <w:r w:rsidRPr="00130CA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Avec la loupe binoculaire</w:t>
      </w:r>
    </w:p>
    <w:p w:rsidR="00221777" w:rsidRPr="00130CA9" w:rsidRDefault="00221777" w:rsidP="00130CA9">
      <w:pPr>
        <w:pStyle w:val="whitespace-normal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Décrire la forme générale de la moisissure observée (circulaire, filamenteuse, duvetée, etc.)</w:t>
      </w:r>
    </w:p>
    <w:p w:rsidR="00221777" w:rsidRPr="00130CA9" w:rsidRDefault="00221777" w:rsidP="00130CA9">
      <w:pPr>
        <w:pStyle w:val="whitespace-normal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Identifier l'appareil végétatif de cette moisissure, constitué de filaments entremêlés, qui est appelé le mycélium.</w:t>
      </w:r>
    </w:p>
    <w:p w:rsidR="00221777" w:rsidRDefault="00221777" w:rsidP="00130CA9">
      <w:pPr>
        <w:pStyle w:val="whitespace-normal"/>
        <w:numPr>
          <w:ilvl w:val="0"/>
          <w:numId w:val="4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Expliquer que ce champignon est un organisme saprophyte, se nourrissant de matière organique morte comme le pain, par dégradation et absorption.</w:t>
      </w:r>
    </w:p>
    <w:p w:rsidR="00D10E79" w:rsidRDefault="001936B6" w:rsidP="001936B6">
      <w:pPr>
        <w:pStyle w:val="whitespace-normal"/>
        <w:shd w:val="clear" w:color="auto" w:fill="FFFFFF" w:themeFill="background1"/>
        <w:spacing w:line="276" w:lineRule="auto"/>
        <w:ind w:left="720"/>
        <w:jc w:val="both"/>
        <w:rPr>
          <w:b/>
          <w:bCs/>
          <w:color w:val="29261B"/>
          <w:spacing w:val="-4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38E7187F" wp14:editId="14A39003">
            <wp:extent cx="5648325" cy="2705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79" w:rsidRPr="00C9008C" w:rsidRDefault="00C9008C" w:rsidP="001936B6">
      <w:pPr>
        <w:pStyle w:val="whitespace-normal"/>
        <w:shd w:val="clear" w:color="auto" w:fill="FFFFFF" w:themeFill="background1"/>
        <w:spacing w:line="276" w:lineRule="auto"/>
        <w:ind w:left="720"/>
        <w:jc w:val="center"/>
        <w:rPr>
          <w:b/>
          <w:bCs/>
          <w:color w:val="29261B"/>
          <w:spacing w:val="-4"/>
          <w:sz w:val="28"/>
          <w:szCs w:val="28"/>
          <w:u w:val="single"/>
        </w:rPr>
      </w:pPr>
      <w:r w:rsidRPr="00C9008C">
        <w:rPr>
          <w:b/>
          <w:bCs/>
          <w:color w:val="29261B"/>
          <w:spacing w:val="-4"/>
          <w:sz w:val="28"/>
          <w:szCs w:val="28"/>
          <w:u w:val="single"/>
        </w:rPr>
        <w:t>Observation du Rhizopus</w:t>
      </w:r>
      <w:r w:rsidR="001936B6" w:rsidRPr="00C9008C">
        <w:rPr>
          <w:b/>
          <w:bCs/>
          <w:color w:val="29261B"/>
          <w:spacing w:val="-4"/>
          <w:sz w:val="28"/>
          <w:szCs w:val="28"/>
          <w:u w:val="single"/>
        </w:rPr>
        <w:t xml:space="preserve"> sous la loupe</w:t>
      </w:r>
    </w:p>
    <w:p w:rsidR="001936B6" w:rsidRDefault="001936B6" w:rsidP="001936B6">
      <w:pPr>
        <w:pStyle w:val="whitespace-normal"/>
        <w:shd w:val="clear" w:color="auto" w:fill="FFFFFF" w:themeFill="background1"/>
        <w:spacing w:line="276" w:lineRule="auto"/>
        <w:ind w:left="720"/>
        <w:jc w:val="center"/>
        <w:rPr>
          <w:b/>
          <w:bCs/>
          <w:color w:val="29261B"/>
          <w:spacing w:val="-4"/>
          <w:sz w:val="28"/>
          <w:szCs w:val="28"/>
          <w:u w:val="single"/>
        </w:rPr>
      </w:pPr>
    </w:p>
    <w:p w:rsidR="00221777" w:rsidRPr="00130CA9" w:rsidRDefault="00130CA9" w:rsidP="00130CA9">
      <w:pPr>
        <w:pStyle w:val="whitespace-normal"/>
        <w:shd w:val="clear" w:color="auto" w:fill="FFFFFF" w:themeFill="background1"/>
        <w:spacing w:line="276" w:lineRule="auto"/>
        <w:ind w:left="720"/>
        <w:jc w:val="both"/>
        <w:rPr>
          <w:b/>
          <w:bCs/>
          <w:color w:val="29261B"/>
          <w:spacing w:val="-4"/>
          <w:sz w:val="28"/>
          <w:szCs w:val="28"/>
          <w:u w:val="single"/>
        </w:rPr>
      </w:pPr>
      <w:proofErr w:type="spellStart"/>
      <w:r w:rsidRPr="00130CA9">
        <w:rPr>
          <w:b/>
          <w:bCs/>
          <w:color w:val="29261B"/>
          <w:spacing w:val="-4"/>
          <w:sz w:val="28"/>
          <w:szCs w:val="28"/>
          <w:u w:val="single"/>
        </w:rPr>
        <w:t>b.</w:t>
      </w:r>
      <w:r w:rsidR="00221777" w:rsidRPr="00130CA9">
        <w:rPr>
          <w:b/>
          <w:bCs/>
          <w:color w:val="29261B"/>
          <w:spacing w:val="-4"/>
          <w:sz w:val="28"/>
          <w:szCs w:val="28"/>
          <w:u w:val="single"/>
        </w:rPr>
        <w:t>Observation</w:t>
      </w:r>
      <w:proofErr w:type="spellEnd"/>
      <w:r w:rsidR="00221777" w:rsidRPr="00130CA9">
        <w:rPr>
          <w:b/>
          <w:bCs/>
          <w:color w:val="29261B"/>
          <w:spacing w:val="-4"/>
          <w:sz w:val="28"/>
          <w:szCs w:val="28"/>
          <w:u w:val="single"/>
        </w:rPr>
        <w:t xml:space="preserve">  Avec le microscope optique</w:t>
      </w:r>
    </w:p>
    <w:p w:rsidR="00221777" w:rsidRPr="00130CA9" w:rsidRDefault="00221777" w:rsidP="00130CA9">
      <w:pPr>
        <w:pStyle w:val="whitespace-normal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Prélever délicatement une petite touffe du mycélium et la déposer dans une goutte d'eau entre lame et lamelle.</w:t>
      </w:r>
    </w:p>
    <w:p w:rsidR="00221777" w:rsidRPr="00130CA9" w:rsidRDefault="00221777" w:rsidP="00130CA9">
      <w:pPr>
        <w:pStyle w:val="whitespace-normal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 xml:space="preserve">Observer au microscope en augmentant progressivement le grossissement. Décrire la forme interne de chaque filament composant le mycélium (tubulaires, cloisonnés, ramifiés, </w:t>
      </w:r>
      <w:proofErr w:type="spellStart"/>
      <w:r w:rsidRPr="00130CA9">
        <w:rPr>
          <w:color w:val="29261B"/>
          <w:spacing w:val="-4"/>
        </w:rPr>
        <w:t>etc</w:t>
      </w:r>
      <w:proofErr w:type="spellEnd"/>
      <w:r w:rsidRPr="00130CA9">
        <w:rPr>
          <w:color w:val="29261B"/>
          <w:spacing w:val="-4"/>
        </w:rPr>
        <w:t>). Ces filaments sont appelés les hyphes.</w:t>
      </w:r>
    </w:p>
    <w:p w:rsidR="00130CA9" w:rsidRDefault="00221777" w:rsidP="00D10E79">
      <w:pPr>
        <w:pStyle w:val="whitespace-normal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 xml:space="preserve">Si possible, tenter d'identifier l'espèce de moisissure observée (ex: Rhizopus, Mucor, Penicillium, Aspergillus, </w:t>
      </w:r>
      <w:proofErr w:type="spellStart"/>
      <w:r w:rsidRPr="00130CA9">
        <w:rPr>
          <w:color w:val="29261B"/>
          <w:spacing w:val="-4"/>
        </w:rPr>
        <w:t>etc</w:t>
      </w:r>
      <w:proofErr w:type="spellEnd"/>
      <w:r w:rsidRPr="00130CA9">
        <w:rPr>
          <w:color w:val="29261B"/>
          <w:spacing w:val="-4"/>
        </w:rPr>
        <w:t>) grâce à la morphologie.</w:t>
      </w:r>
    </w:p>
    <w:p w:rsidR="001936B6" w:rsidRDefault="00C9008C" w:rsidP="001936B6">
      <w:pPr>
        <w:pStyle w:val="whitespace-normal"/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>
        <w:rPr>
          <w:noProof/>
        </w:rPr>
        <w:drawing>
          <wp:inline distT="0" distB="0" distL="0" distR="0" wp14:anchorId="7CB27C74" wp14:editId="29B78ED6">
            <wp:extent cx="5972175" cy="24574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B6" w:rsidRPr="00C9008C" w:rsidRDefault="00C9008C" w:rsidP="00C9008C">
      <w:pPr>
        <w:pStyle w:val="whitespace-normal"/>
        <w:shd w:val="clear" w:color="auto" w:fill="FFFFFF" w:themeFill="background1"/>
        <w:spacing w:line="276" w:lineRule="auto"/>
        <w:jc w:val="center"/>
        <w:rPr>
          <w:b/>
          <w:bCs/>
          <w:color w:val="29261B"/>
          <w:spacing w:val="-4"/>
          <w:sz w:val="28"/>
          <w:szCs w:val="28"/>
          <w:u w:val="single"/>
        </w:rPr>
      </w:pPr>
      <w:r w:rsidRPr="00C9008C">
        <w:rPr>
          <w:b/>
          <w:bCs/>
          <w:color w:val="29261B"/>
          <w:spacing w:val="-4"/>
          <w:sz w:val="28"/>
          <w:szCs w:val="28"/>
          <w:u w:val="single"/>
        </w:rPr>
        <w:t xml:space="preserve">Observation du </w:t>
      </w:r>
      <w:bookmarkStart w:id="1" w:name="_Hlk162509628"/>
      <w:r w:rsidRPr="00C9008C">
        <w:rPr>
          <w:b/>
          <w:bCs/>
          <w:color w:val="29261B"/>
          <w:spacing w:val="-4"/>
          <w:sz w:val="28"/>
          <w:szCs w:val="28"/>
          <w:u w:val="single"/>
        </w:rPr>
        <w:t>Rhizopus</w:t>
      </w:r>
      <w:bookmarkEnd w:id="1"/>
      <w:r w:rsidRPr="00C9008C">
        <w:rPr>
          <w:b/>
          <w:bCs/>
          <w:color w:val="29261B"/>
          <w:spacing w:val="-4"/>
          <w:sz w:val="28"/>
          <w:szCs w:val="28"/>
          <w:u w:val="single"/>
        </w:rPr>
        <w:t xml:space="preserve"> sous microscope optiqu</w:t>
      </w:r>
      <w:r>
        <w:rPr>
          <w:b/>
          <w:bCs/>
          <w:color w:val="29261B"/>
          <w:spacing w:val="-4"/>
          <w:sz w:val="28"/>
          <w:szCs w:val="28"/>
          <w:u w:val="single"/>
        </w:rPr>
        <w:t>e</w:t>
      </w:r>
    </w:p>
    <w:p w:rsidR="00221777" w:rsidRPr="00130CA9" w:rsidRDefault="00D10E79" w:rsidP="00130CA9">
      <w:pPr>
        <w:pStyle w:val="whitespace-normal"/>
        <w:shd w:val="clear" w:color="auto" w:fill="FFFFFF" w:themeFill="background1"/>
        <w:spacing w:line="276" w:lineRule="auto"/>
        <w:jc w:val="both"/>
        <w:rPr>
          <w:b/>
          <w:bCs/>
          <w:color w:val="29261B"/>
          <w:spacing w:val="-4"/>
          <w:sz w:val="28"/>
          <w:szCs w:val="28"/>
          <w:u w:val="single"/>
        </w:rPr>
      </w:pPr>
      <w:r>
        <w:rPr>
          <w:b/>
          <w:bCs/>
          <w:color w:val="29261B"/>
          <w:spacing w:val="-4"/>
          <w:sz w:val="28"/>
          <w:szCs w:val="28"/>
        </w:rPr>
        <w:lastRenderedPageBreak/>
        <w:t xml:space="preserve"> </w:t>
      </w:r>
      <w:r w:rsidRPr="00D10E79">
        <w:rPr>
          <w:b/>
          <w:bCs/>
          <w:color w:val="29261B"/>
          <w:spacing w:val="-4"/>
          <w:sz w:val="28"/>
          <w:szCs w:val="28"/>
        </w:rPr>
        <w:t xml:space="preserve">          </w:t>
      </w:r>
      <w:proofErr w:type="spellStart"/>
      <w:r w:rsidR="00130CA9" w:rsidRPr="00130CA9">
        <w:rPr>
          <w:b/>
          <w:bCs/>
          <w:color w:val="29261B"/>
          <w:spacing w:val="-4"/>
          <w:sz w:val="28"/>
          <w:szCs w:val="28"/>
          <w:u w:val="single"/>
        </w:rPr>
        <w:t>c.</w:t>
      </w:r>
      <w:r w:rsidR="00221777" w:rsidRPr="00130CA9">
        <w:rPr>
          <w:b/>
          <w:bCs/>
          <w:color w:val="29261B"/>
          <w:spacing w:val="-4"/>
          <w:sz w:val="28"/>
          <w:szCs w:val="28"/>
          <w:u w:val="single"/>
        </w:rPr>
        <w:t>Observation</w:t>
      </w:r>
      <w:proofErr w:type="spellEnd"/>
      <w:r w:rsidR="00221777" w:rsidRPr="00130CA9">
        <w:rPr>
          <w:b/>
          <w:bCs/>
          <w:color w:val="29261B"/>
          <w:spacing w:val="-4"/>
          <w:sz w:val="28"/>
          <w:szCs w:val="28"/>
          <w:u w:val="single"/>
        </w:rPr>
        <w:t xml:space="preserve"> </w:t>
      </w:r>
      <w:r w:rsidR="007D3CF4">
        <w:rPr>
          <w:b/>
          <w:bCs/>
          <w:color w:val="29261B"/>
          <w:spacing w:val="-4"/>
          <w:sz w:val="28"/>
          <w:szCs w:val="28"/>
          <w:u w:val="single"/>
        </w:rPr>
        <w:t>d’</w:t>
      </w:r>
      <w:r w:rsidR="00221777" w:rsidRPr="00130CA9">
        <w:rPr>
          <w:b/>
          <w:bCs/>
          <w:color w:val="29261B"/>
          <w:spacing w:val="-4"/>
          <w:sz w:val="28"/>
          <w:szCs w:val="28"/>
          <w:u w:val="single"/>
        </w:rPr>
        <w:t>une structure reproductrice</w:t>
      </w:r>
    </w:p>
    <w:p w:rsidR="00221777" w:rsidRPr="00130CA9" w:rsidRDefault="00221777" w:rsidP="00130CA9">
      <w:pPr>
        <w:pStyle w:val="whitespace-normal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Repérer une "graine" noire à l'extrémité d'un filament et l'observer au microscope.</w:t>
      </w:r>
    </w:p>
    <w:p w:rsidR="00221777" w:rsidRPr="00130CA9" w:rsidRDefault="00221777" w:rsidP="00130CA9">
      <w:pPr>
        <w:pStyle w:val="whitespace-normal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 xml:space="preserve">Cette structure est en fait un </w:t>
      </w:r>
      <w:bookmarkStart w:id="2" w:name="_Hlk162509973"/>
      <w:r w:rsidRPr="00130CA9">
        <w:rPr>
          <w:color w:val="29261B"/>
          <w:spacing w:val="-4"/>
        </w:rPr>
        <w:t>sporocyste</w:t>
      </w:r>
      <w:bookmarkEnd w:id="2"/>
      <w:r w:rsidRPr="00130CA9">
        <w:rPr>
          <w:color w:val="29261B"/>
          <w:spacing w:val="-4"/>
        </w:rPr>
        <w:t xml:space="preserve"> ou sporange qui contient les spores reproductrices.</w:t>
      </w:r>
    </w:p>
    <w:p w:rsidR="00221777" w:rsidRPr="00130CA9" w:rsidRDefault="00221777" w:rsidP="00130CA9">
      <w:pPr>
        <w:pStyle w:val="whitespace-normal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Expliquer que la colonisation du pain par la moisissure a débuté par le dépôt de spores qui ont germé pour former le mycélium.</w:t>
      </w:r>
    </w:p>
    <w:p w:rsidR="00221777" w:rsidRDefault="00221777" w:rsidP="00130CA9">
      <w:pPr>
        <w:pStyle w:val="whitespace-normal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Faire un dessin a</w:t>
      </w:r>
      <w:r w:rsidR="007D3CF4">
        <w:rPr>
          <w:color w:val="29261B"/>
          <w:spacing w:val="-4"/>
        </w:rPr>
        <w:t xml:space="preserve"> </w:t>
      </w:r>
      <w:r w:rsidRPr="00130CA9">
        <w:rPr>
          <w:color w:val="29261B"/>
          <w:spacing w:val="-4"/>
        </w:rPr>
        <w:t>noté d'un filament complet avec le sporange terminal, observé au grossissement x400.</w:t>
      </w:r>
    </w:p>
    <w:p w:rsidR="00C9008C" w:rsidRDefault="00C9008C" w:rsidP="00C9008C">
      <w:pPr>
        <w:pStyle w:val="whitespace-normal"/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</w:p>
    <w:p w:rsidR="00C9008C" w:rsidRDefault="00C9008C" w:rsidP="00C9008C">
      <w:pPr>
        <w:pStyle w:val="whitespace-normal"/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>
        <w:rPr>
          <w:noProof/>
        </w:rPr>
        <w:drawing>
          <wp:inline distT="0" distB="0" distL="0" distR="0" wp14:anchorId="044D0D0E" wp14:editId="0CD4C68A">
            <wp:extent cx="5772150" cy="20955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08C" w:rsidRPr="00C9008C" w:rsidRDefault="00C9008C" w:rsidP="00C9008C">
      <w:pPr>
        <w:pStyle w:val="whitespace-normal"/>
        <w:shd w:val="clear" w:color="auto" w:fill="FFFFFF" w:themeFill="background1"/>
        <w:spacing w:line="276" w:lineRule="auto"/>
        <w:jc w:val="center"/>
        <w:rPr>
          <w:b/>
          <w:bCs/>
          <w:color w:val="29261B"/>
          <w:spacing w:val="-4"/>
          <w:sz w:val="28"/>
          <w:szCs w:val="28"/>
          <w:u w:val="single"/>
        </w:rPr>
      </w:pPr>
      <w:r w:rsidRPr="00C9008C">
        <w:rPr>
          <w:b/>
          <w:bCs/>
          <w:color w:val="29261B"/>
          <w:spacing w:val="-4"/>
          <w:sz w:val="28"/>
          <w:szCs w:val="28"/>
          <w:u w:val="single"/>
        </w:rPr>
        <w:t>Observation d’un Sporocyste et un hyphe siphonnée au microscope</w:t>
      </w:r>
    </w:p>
    <w:p w:rsidR="00130CA9" w:rsidRPr="00130CA9" w:rsidRDefault="00D10E79" w:rsidP="00D10E79">
      <w:pPr>
        <w:pStyle w:val="whitespace-normal"/>
        <w:shd w:val="clear" w:color="auto" w:fill="FFFFFF" w:themeFill="background1"/>
        <w:spacing w:line="276" w:lineRule="auto"/>
        <w:jc w:val="both"/>
        <w:rPr>
          <w:b/>
          <w:bCs/>
          <w:color w:val="29261B"/>
          <w:spacing w:val="-4"/>
          <w:sz w:val="28"/>
          <w:szCs w:val="28"/>
          <w:u w:val="single"/>
        </w:rPr>
      </w:pPr>
      <w:r>
        <w:rPr>
          <w:b/>
          <w:bCs/>
          <w:color w:val="29261B"/>
          <w:spacing w:val="-4"/>
          <w:sz w:val="28"/>
          <w:szCs w:val="28"/>
        </w:rPr>
        <w:t xml:space="preserve">          </w:t>
      </w:r>
      <w:r w:rsidR="00130CA9">
        <w:rPr>
          <w:b/>
          <w:bCs/>
          <w:color w:val="29261B"/>
          <w:spacing w:val="-4"/>
          <w:sz w:val="28"/>
          <w:szCs w:val="28"/>
          <w:u w:val="single"/>
        </w:rPr>
        <w:t xml:space="preserve">d. </w:t>
      </w:r>
      <w:r w:rsidR="00130CA9" w:rsidRPr="00130CA9">
        <w:rPr>
          <w:b/>
          <w:bCs/>
          <w:color w:val="29261B"/>
          <w:spacing w:val="-4"/>
          <w:sz w:val="28"/>
          <w:szCs w:val="28"/>
          <w:u w:val="single"/>
        </w:rPr>
        <w:t>observation Avec de l'eau salée ou glycérinée</w:t>
      </w:r>
    </w:p>
    <w:p w:rsidR="00221777" w:rsidRPr="00130CA9" w:rsidRDefault="00221777" w:rsidP="00130CA9">
      <w:pPr>
        <w:pStyle w:val="whitespace-normal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Déposer une goutte d'eau salée ou glycérinée sur le sporange.</w:t>
      </w:r>
    </w:p>
    <w:p w:rsidR="00221777" w:rsidRPr="00130CA9" w:rsidRDefault="00221777" w:rsidP="00130CA9">
      <w:pPr>
        <w:pStyle w:val="whitespace-normal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 xml:space="preserve">Observer la libération de petites structures sphériques à partir du sporange ce sont les </w:t>
      </w:r>
      <w:bookmarkStart w:id="3" w:name="_Hlk162510262"/>
      <w:r w:rsidRPr="00130CA9">
        <w:rPr>
          <w:color w:val="29261B"/>
          <w:spacing w:val="-4"/>
        </w:rPr>
        <w:t>spores de dissémination</w:t>
      </w:r>
      <w:bookmarkEnd w:id="3"/>
      <w:r w:rsidRPr="00130CA9">
        <w:rPr>
          <w:color w:val="29261B"/>
          <w:spacing w:val="-4"/>
        </w:rPr>
        <w:t>.</w:t>
      </w:r>
    </w:p>
    <w:p w:rsidR="00221777" w:rsidRPr="00130CA9" w:rsidRDefault="00221777" w:rsidP="00130CA9">
      <w:pPr>
        <w:pStyle w:val="whitespace-normal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29261B"/>
          <w:spacing w:val="-4"/>
        </w:rPr>
      </w:pPr>
      <w:r w:rsidRPr="00130CA9">
        <w:rPr>
          <w:color w:val="29261B"/>
          <w:spacing w:val="-4"/>
        </w:rPr>
        <w:t>Ceci montre l'importance du facteur humidité pour permettre la libération et la dissémination des spores chez les moisissures.</w:t>
      </w:r>
    </w:p>
    <w:p w:rsidR="00EC3077" w:rsidRPr="00130CA9" w:rsidRDefault="00CF4BB9" w:rsidP="00130CA9">
      <w:pPr>
        <w:pStyle w:val="Paragraphedeliste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A26296" wp14:editId="4DACC678">
            <wp:extent cx="5829300" cy="17621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561" w:rsidRPr="00CF4BB9" w:rsidRDefault="00CF4BB9" w:rsidP="00CF4BB9">
      <w:pPr>
        <w:pStyle w:val="Paragraphedeliste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4BB9">
        <w:rPr>
          <w:rFonts w:ascii="Times New Roman" w:hAnsi="Times New Roman" w:cs="Times New Roman"/>
          <w:b/>
          <w:bCs/>
          <w:color w:val="29261B"/>
          <w:spacing w:val="-4"/>
          <w:sz w:val="28"/>
          <w:szCs w:val="28"/>
          <w:u w:val="single"/>
        </w:rPr>
        <w:t>Spores de dissémination sous microscope</w:t>
      </w:r>
    </w:p>
    <w:p w:rsidR="00CF4BB9" w:rsidRDefault="00CF4BB9" w:rsidP="00CF4BB9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F4BB9" w:rsidSect="001936B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052" w:rsidRDefault="00F46052" w:rsidP="001A17DF">
      <w:pPr>
        <w:spacing w:after="0" w:line="240" w:lineRule="auto"/>
      </w:pPr>
      <w:r>
        <w:separator/>
      </w:r>
    </w:p>
  </w:endnote>
  <w:endnote w:type="continuationSeparator" w:id="0">
    <w:p w:rsidR="00F46052" w:rsidRDefault="00F46052" w:rsidP="001A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052" w:rsidRDefault="00F46052" w:rsidP="001A17DF">
      <w:pPr>
        <w:spacing w:after="0" w:line="240" w:lineRule="auto"/>
      </w:pPr>
      <w:r>
        <w:separator/>
      </w:r>
    </w:p>
  </w:footnote>
  <w:footnote w:type="continuationSeparator" w:id="0">
    <w:p w:rsidR="00F46052" w:rsidRDefault="00F46052" w:rsidP="001A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0558D"/>
    <w:multiLevelType w:val="multilevel"/>
    <w:tmpl w:val="8ECE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710D4"/>
    <w:multiLevelType w:val="multilevel"/>
    <w:tmpl w:val="A5E0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54964"/>
    <w:multiLevelType w:val="multilevel"/>
    <w:tmpl w:val="7E68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8023D"/>
    <w:multiLevelType w:val="hybridMultilevel"/>
    <w:tmpl w:val="19A079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75FCE"/>
    <w:multiLevelType w:val="hybridMultilevel"/>
    <w:tmpl w:val="FA2053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0CFC"/>
    <w:multiLevelType w:val="multilevel"/>
    <w:tmpl w:val="AB60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6E69D3"/>
    <w:multiLevelType w:val="hybridMultilevel"/>
    <w:tmpl w:val="26C4A440"/>
    <w:lvl w:ilvl="0" w:tplc="B7F6C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E2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46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E4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C8D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2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A1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06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701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D2117C6"/>
    <w:multiLevelType w:val="hybridMultilevel"/>
    <w:tmpl w:val="84121C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97B75"/>
    <w:multiLevelType w:val="multilevel"/>
    <w:tmpl w:val="0E44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616FE"/>
    <w:multiLevelType w:val="hybridMultilevel"/>
    <w:tmpl w:val="90466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7DF"/>
    <w:rsid w:val="00080561"/>
    <w:rsid w:val="00130CA9"/>
    <w:rsid w:val="001469A5"/>
    <w:rsid w:val="00163530"/>
    <w:rsid w:val="001936B6"/>
    <w:rsid w:val="001A17DF"/>
    <w:rsid w:val="00221777"/>
    <w:rsid w:val="00392A6B"/>
    <w:rsid w:val="003E049B"/>
    <w:rsid w:val="006E576E"/>
    <w:rsid w:val="007D3CF4"/>
    <w:rsid w:val="00A63DFB"/>
    <w:rsid w:val="00B60F9E"/>
    <w:rsid w:val="00B75CD0"/>
    <w:rsid w:val="00BB3D8C"/>
    <w:rsid w:val="00BE51A3"/>
    <w:rsid w:val="00C20221"/>
    <w:rsid w:val="00C432BE"/>
    <w:rsid w:val="00C9008C"/>
    <w:rsid w:val="00C90709"/>
    <w:rsid w:val="00CA6B40"/>
    <w:rsid w:val="00CF4BB9"/>
    <w:rsid w:val="00D10E79"/>
    <w:rsid w:val="00EC3077"/>
    <w:rsid w:val="00F331A5"/>
    <w:rsid w:val="00F46052"/>
    <w:rsid w:val="00FA24E7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15F"/>
  <w15:docId w15:val="{03D9DC2B-ECA2-4E32-A723-94AAC337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17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7DF"/>
  </w:style>
  <w:style w:type="paragraph" w:styleId="Pieddepage">
    <w:name w:val="footer"/>
    <w:basedOn w:val="Normal"/>
    <w:link w:val="PieddepageCar"/>
    <w:uiPriority w:val="99"/>
    <w:unhideWhenUsed/>
    <w:rsid w:val="001A17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7DF"/>
  </w:style>
  <w:style w:type="paragraph" w:styleId="Textedebulles">
    <w:name w:val="Balloon Text"/>
    <w:basedOn w:val="Normal"/>
    <w:link w:val="TextedebullesCar"/>
    <w:uiPriority w:val="99"/>
    <w:semiHidden/>
    <w:unhideWhenUsed/>
    <w:rsid w:val="001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7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31A5"/>
    <w:pPr>
      <w:ind w:left="720"/>
      <w:contextualSpacing/>
    </w:pPr>
  </w:style>
  <w:style w:type="paragraph" w:customStyle="1" w:styleId="whitespace-pre-wrap">
    <w:name w:val="whitespace-pre-wrap"/>
    <w:basedOn w:val="Normal"/>
    <w:rsid w:val="0022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21777"/>
    <w:rPr>
      <w:b/>
      <w:bCs/>
    </w:rPr>
  </w:style>
  <w:style w:type="paragraph" w:customStyle="1" w:styleId="whitespace-normal">
    <w:name w:val="whitespace-normal"/>
    <w:basedOn w:val="Normal"/>
    <w:rsid w:val="0022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3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7554A3-F0C7-4639-91AD-B22D6C4A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de Botanique préparé par DR : Bouatrous Yamina</vt:lpstr>
    </vt:vector>
  </TitlesOfParts>
  <Company>université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depréparé par DR : Bouatrous</dc:title>
  <dc:creator>bouatrous</dc:creator>
  <cp:lastModifiedBy>SAMIR</cp:lastModifiedBy>
  <cp:revision>5</cp:revision>
  <cp:lastPrinted>2018-01-12T11:47:00Z</cp:lastPrinted>
  <dcterms:created xsi:type="dcterms:W3CDTF">2022-02-11T17:48:00Z</dcterms:created>
  <dcterms:modified xsi:type="dcterms:W3CDTF">2024-04-06T07:10:00Z</dcterms:modified>
</cp:coreProperties>
</file>