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1"/>
        </w:numPr>
        <w:rPr>
          <w:rFonts w:asciiTheme="majorBidi" w:hAnsiTheme="majorBidi" w:eastAsiaTheme="minorHAnsi"/>
          <w:color w:val="auto"/>
          <w:sz w:val="28"/>
          <w:szCs w:val="28"/>
          <w:u w:val="single"/>
        </w:rPr>
      </w:pPr>
      <w:r>
        <w:rPr>
          <w:rFonts w:asciiTheme="majorBidi" w:hAnsiTheme="majorBidi" w:eastAsiaTheme="minorHAnsi"/>
          <w:color w:val="auto"/>
          <w:sz w:val="28"/>
          <w:szCs w:val="28"/>
          <w:u w:val="single"/>
        </w:rPr>
        <w:t>Qu’est-ce que le chiffre d’affaires d’une entreprise ?</w:t>
      </w:r>
    </w:p>
    <w:p>
      <w:pPr>
        <w:spacing w:before="120" w:line="276" w:lineRule="auto"/>
        <w:jc w:val="both"/>
        <w:rPr>
          <w:rFonts w:asciiTheme="majorBidi" w:hAnsiTheme="majorBidi" w:cstheme="majorBidi"/>
          <w:b/>
          <w:bCs/>
          <w:sz w:val="28"/>
          <w:szCs w:val="28"/>
          <w:u w:val="single"/>
        </w:rPr>
      </w:pPr>
      <w:r>
        <w:rPr>
          <w:rFonts w:asciiTheme="majorBidi" w:hAnsiTheme="majorBidi" w:cstheme="majorBidi"/>
          <w:color w:val="5B6067"/>
          <w:sz w:val="28"/>
          <w:szCs w:val="28"/>
        </w:rPr>
        <w:t>1-Le chiffre d’affaires d’une entreprise “représente le montant des affaires (hors taxes) réalisées par une unité statistique (entreprise, unité légale) avec les tiers dans l'exercice de son activité professionnelle normale et courante. Il correspond à la somme des ventes de marchandises, de produits fabriqués, des prestations de services et des produits des activités annexes.” </w:t>
      </w:r>
    </w:p>
    <w:p>
      <w:pPr>
        <w:jc w:val="center"/>
        <w:rPr>
          <w:rFonts w:asciiTheme="majorBidi" w:hAnsiTheme="majorBidi" w:cstheme="majorBidi"/>
          <w:b/>
          <w:bCs/>
          <w:sz w:val="28"/>
          <w:szCs w:val="28"/>
          <w:u w:val="single"/>
        </w:rPr>
      </w:pPr>
      <w:r>
        <w:rPr>
          <w:rStyle w:val="7"/>
          <w:rFonts w:asciiTheme="majorBidi" w:hAnsiTheme="majorBidi" w:cstheme="majorBidi"/>
          <w:color w:val="202450"/>
          <w:sz w:val="28"/>
          <w:szCs w:val="28"/>
        </w:rPr>
        <w:t>Chiffre d’affaires = </w:t>
      </w:r>
      <w:r>
        <w:rPr>
          <w:rFonts w:asciiTheme="majorBidi" w:hAnsiTheme="majorBidi" w:cstheme="majorBidi"/>
          <w:color w:val="202450"/>
          <w:sz w:val="28"/>
          <w:szCs w:val="28"/>
        </w:rPr>
        <w:t>prix de vente x quantité vendue</w:t>
      </w:r>
    </w:p>
    <w:p>
      <w:pPr>
        <w:rPr>
          <w:rFonts w:asciiTheme="majorBidi" w:hAnsiTheme="majorBidi" w:cstheme="majorBidi"/>
          <w:color w:val="5B6067"/>
          <w:sz w:val="28"/>
          <w:szCs w:val="28"/>
        </w:rPr>
      </w:pPr>
      <w:r>
        <w:rPr>
          <w:rFonts w:asciiTheme="majorBidi" w:hAnsiTheme="majorBidi" w:cstheme="majorBidi"/>
          <w:color w:val="5B6067"/>
          <w:sz w:val="28"/>
          <w:szCs w:val="28"/>
        </w:rPr>
        <w:t>Le chiffre d’affaires se calcule généralement hors taxes (HT).</w:t>
      </w:r>
    </w:p>
    <w:p>
      <w:pPr>
        <w:spacing w:line="276" w:lineRule="auto"/>
        <w:jc w:val="both"/>
        <w:rPr>
          <w:rFonts w:asciiTheme="majorBidi" w:hAnsiTheme="majorBidi" w:cstheme="majorBidi"/>
          <w:color w:val="5B6067"/>
          <w:sz w:val="28"/>
          <w:szCs w:val="28"/>
        </w:rPr>
      </w:pPr>
      <w:r>
        <w:rPr>
          <w:rFonts w:asciiTheme="majorBidi" w:hAnsiTheme="majorBidi" w:cstheme="majorBidi"/>
          <w:color w:val="5B6067"/>
          <w:sz w:val="28"/>
          <w:szCs w:val="28"/>
        </w:rPr>
        <w:t>2-Il s’agit d’un indicateur financier important pour évaluer les performances de l’entreprise. Toutefois, seul le chiffre d’affaires ne permet pas de déterminer la rentabilité d’une entreprise. C’est pourquoi, il est souvent mis en parallèle avec d’autres indicateurs, afin de calculer des ratios comptables comme l’EBE, la marge brute ou encore le résultat d’exploitation par exemple.</w:t>
      </w:r>
    </w:p>
    <w:p>
      <w:pPr>
        <w:spacing w:line="276" w:lineRule="auto"/>
        <w:jc w:val="both"/>
        <w:rPr>
          <w:rFonts w:asciiTheme="majorBidi" w:hAnsiTheme="majorBidi" w:cstheme="majorBidi"/>
          <w:color w:val="5B6067"/>
          <w:sz w:val="28"/>
          <w:szCs w:val="28"/>
        </w:rPr>
      </w:pPr>
      <w:r>
        <w:rPr>
          <w:rFonts w:asciiTheme="majorBidi" w:hAnsiTheme="majorBidi" w:cstheme="majorBidi"/>
          <w:color w:val="5B6067"/>
          <w:sz w:val="28"/>
          <w:szCs w:val="28"/>
        </w:rPr>
        <w:t>L'</w:t>
      </w:r>
      <w:r>
        <w:rPr>
          <w:rFonts w:asciiTheme="majorBidi" w:hAnsiTheme="majorBidi" w:cstheme="majorBidi"/>
          <w:b/>
          <w:bCs/>
          <w:color w:val="5B6067"/>
          <w:sz w:val="28"/>
          <w:szCs w:val="28"/>
        </w:rPr>
        <w:t>EBE</w:t>
      </w:r>
      <w:r>
        <w:rPr>
          <w:rFonts w:asciiTheme="majorBidi" w:hAnsiTheme="majorBidi" w:cstheme="majorBidi"/>
          <w:color w:val="5B6067"/>
          <w:sz w:val="28"/>
          <w:szCs w:val="28"/>
        </w:rPr>
        <w:t xml:space="preserve"> est un </w:t>
      </w:r>
      <w:r>
        <w:rPr>
          <w:rFonts w:asciiTheme="majorBidi" w:hAnsiTheme="majorBidi" w:cstheme="majorBidi"/>
          <w:color w:val="5B6067"/>
          <w:sz w:val="28"/>
          <w:szCs w:val="28"/>
          <w:u w:val="single"/>
        </w:rPr>
        <w:t>indicateur financier clé</w:t>
      </w:r>
      <w:r>
        <w:rPr>
          <w:rFonts w:asciiTheme="majorBidi" w:hAnsiTheme="majorBidi" w:cstheme="majorBidi"/>
          <w:color w:val="5B6067"/>
          <w:sz w:val="28"/>
          <w:szCs w:val="28"/>
        </w:rPr>
        <w:t xml:space="preserve"> qui mesure la </w:t>
      </w:r>
      <w:r>
        <w:rPr>
          <w:rFonts w:asciiTheme="majorBidi" w:hAnsiTheme="majorBidi" w:cstheme="majorBidi"/>
          <w:color w:val="5B6067"/>
          <w:sz w:val="28"/>
          <w:szCs w:val="28"/>
          <w:u w:val="single"/>
        </w:rPr>
        <w:t>performance</w:t>
      </w:r>
      <w:r>
        <w:rPr>
          <w:rFonts w:asciiTheme="majorBidi" w:hAnsiTheme="majorBidi" w:cstheme="majorBidi"/>
          <w:color w:val="5B6067"/>
          <w:sz w:val="28"/>
          <w:szCs w:val="28"/>
        </w:rPr>
        <w:t xml:space="preserve"> de l'exploitation d'une entreprise en comparant les </w:t>
      </w:r>
      <w:r>
        <w:rPr>
          <w:rFonts w:asciiTheme="majorBidi" w:hAnsiTheme="majorBidi" w:cstheme="majorBidi"/>
          <w:color w:val="5B6067"/>
          <w:sz w:val="28"/>
          <w:szCs w:val="28"/>
          <w:u w:val="single"/>
        </w:rPr>
        <w:t>revenus</w:t>
      </w:r>
      <w:r>
        <w:rPr>
          <w:rFonts w:asciiTheme="majorBidi" w:hAnsiTheme="majorBidi" w:cstheme="majorBidi"/>
          <w:color w:val="5B6067"/>
          <w:sz w:val="28"/>
          <w:szCs w:val="28"/>
        </w:rPr>
        <w:t xml:space="preserve"> et </w:t>
      </w:r>
      <w:r>
        <w:rPr>
          <w:rFonts w:asciiTheme="majorBidi" w:hAnsiTheme="majorBidi" w:cstheme="majorBidi"/>
          <w:color w:val="5B6067"/>
          <w:sz w:val="28"/>
          <w:szCs w:val="28"/>
          <w:u w:val="single"/>
        </w:rPr>
        <w:t>les charges</w:t>
      </w:r>
      <w:r>
        <w:rPr>
          <w:rFonts w:asciiTheme="majorBidi" w:hAnsiTheme="majorBidi" w:cstheme="majorBidi"/>
          <w:color w:val="5B6067"/>
          <w:sz w:val="28"/>
          <w:szCs w:val="28"/>
        </w:rPr>
        <w:t xml:space="preserve"> d'exploitation. Il permet de déterminer le flux de trésorerie généré par l'exploitation, avant d'intégrer les impacts liés au financement.</w:t>
      </w:r>
    </w:p>
    <w:p>
      <w:pPr>
        <w:spacing w:line="276" w:lineRule="auto"/>
        <w:jc w:val="both"/>
        <w:rPr>
          <w:rFonts w:asciiTheme="majorBidi" w:hAnsiTheme="majorBidi" w:cstheme="majorBidi"/>
          <w:color w:val="10171F"/>
          <w:sz w:val="28"/>
          <w:szCs w:val="28"/>
          <w:shd w:val="clear" w:color="auto" w:fill="FFFFFF"/>
        </w:rPr>
      </w:pPr>
      <w:r>
        <w:fldChar w:fldCharType="begin"/>
      </w:r>
      <w:r>
        <w:instrText xml:space="preserve"> HYPERLINK "https://www.l-expert-comptable.com/dossiers/les-soldes-intermediaires-de-gestion.html" </w:instrText>
      </w:r>
      <w:r>
        <w:fldChar w:fldCharType="separate"/>
      </w:r>
      <w:r>
        <w:rPr>
          <w:rStyle w:val="6"/>
          <w:rFonts w:asciiTheme="majorBidi" w:hAnsiTheme="majorBidi" w:cstheme="majorBidi"/>
          <w:b/>
          <w:bCs/>
          <w:color w:val="auto"/>
          <w:sz w:val="28"/>
          <w:szCs w:val="28"/>
          <w:shd w:val="clear" w:color="auto" w:fill="FFFFFF"/>
        </w:rPr>
        <w:t>L’Excédent Brut d’Exploitation (EBE) </w:t>
      </w:r>
      <w:r>
        <w:rPr>
          <w:rStyle w:val="6"/>
          <w:rFonts w:asciiTheme="majorBidi" w:hAnsiTheme="majorBidi" w:cstheme="majorBidi"/>
          <w:b/>
          <w:bCs/>
          <w:color w:val="auto"/>
          <w:sz w:val="28"/>
          <w:szCs w:val="28"/>
          <w:shd w:val="clear" w:color="auto" w:fill="FFFFFF"/>
        </w:rPr>
        <w:fldChar w:fldCharType="end"/>
      </w:r>
      <w:r>
        <w:rPr>
          <w:rFonts w:asciiTheme="majorBidi" w:hAnsiTheme="majorBidi" w:cstheme="majorBidi"/>
          <w:color w:val="10171F"/>
          <w:sz w:val="28"/>
          <w:szCs w:val="28"/>
          <w:shd w:val="clear" w:color="auto" w:fill="FFFFFF"/>
        </w:rPr>
        <w:t>est un solde intermédiaire de gestion très important, car il montre le niveau de richesse dégagé par l’entreprise grâce à son seul cycle d’exploitation. Le calcul de l’EBE exclut la politique de financement ou encore les dépenses exceptionnelles de l’entreprise pour zoomer sur sa rentabilité brute (cash-flow). Il confirme ou infirme la rentabilité du cycle d’exploitation.</w:t>
      </w:r>
    </w:p>
    <w:p>
      <w:pPr>
        <w:spacing w:line="276" w:lineRule="auto"/>
        <w:jc w:val="both"/>
        <w:rPr>
          <w:rFonts w:asciiTheme="majorBidi" w:hAnsiTheme="majorBidi" w:cstheme="majorBidi"/>
          <w:color w:val="10171F"/>
          <w:sz w:val="28"/>
          <w:szCs w:val="28"/>
          <w:shd w:val="clear" w:color="auto" w:fill="FFFFFF"/>
        </w:rPr>
      </w:pPr>
      <w:r>
        <w:rPr>
          <w:rFonts w:asciiTheme="majorBidi" w:hAnsiTheme="majorBidi" w:cstheme="majorBidi"/>
          <w:b/>
          <w:bCs/>
          <w:color w:val="10171F"/>
          <w:sz w:val="28"/>
          <w:szCs w:val="28"/>
          <w:u w:val="single"/>
          <w:shd w:val="clear" w:color="auto" w:fill="FFFFFF"/>
        </w:rPr>
        <w:t>Cash-flow</w:t>
      </w:r>
      <w:r>
        <w:rPr>
          <w:rFonts w:ascii="Arial" w:hAnsi="Arial" w:cs="Arial"/>
          <w:color w:val="1F1F1F"/>
          <w:sz w:val="20"/>
          <w:szCs w:val="20"/>
          <w:shd w:val="clear" w:color="auto" w:fill="FFFFFF"/>
        </w:rPr>
        <w:t> :</w:t>
      </w:r>
      <w:r>
        <w:rPr>
          <w:rFonts w:asciiTheme="majorBidi" w:hAnsiTheme="majorBidi" w:cstheme="majorBidi"/>
          <w:color w:val="1F1F1F"/>
          <w:sz w:val="28"/>
          <w:szCs w:val="28"/>
          <w:shd w:val="clear" w:color="auto" w:fill="FFFFFF"/>
        </w:rPr>
        <w:t xml:space="preserve"> Il s'agit de la différence entre les encaissements et les décaissements. C'est donc l'argent qu'il reste sur les comptes bancaires de la société après une période donnée.</w:t>
      </w:r>
    </w:p>
    <w:p>
      <w:pPr>
        <w:rPr>
          <w:rFonts w:asciiTheme="majorBidi" w:hAnsiTheme="majorBidi" w:cstheme="majorBidi"/>
          <w:color w:val="10171F"/>
          <w:sz w:val="28"/>
          <w:szCs w:val="28"/>
          <w:shd w:val="clear" w:color="auto" w:fill="FFFFFF"/>
        </w:rPr>
      </w:pPr>
      <w:r>
        <w:fldChar w:fldCharType="begin"/>
      </w:r>
      <w:r>
        <w:instrText xml:space="preserve"> HYPERLINK "https://www.l-expert-comptable.com/fiches-pratiques/le-chiffre-d-affaires-definition-et-calcul-du-ca.html" </w:instrText>
      </w:r>
      <w:r>
        <w:fldChar w:fldCharType="separate"/>
      </w:r>
      <w:r>
        <w:rPr>
          <w:rFonts w:asciiTheme="majorBidi" w:hAnsiTheme="majorBidi" w:cstheme="majorBidi"/>
          <w:b/>
          <w:bCs/>
          <w:color w:val="10171F"/>
          <w:sz w:val="28"/>
          <w:szCs w:val="28"/>
          <w:highlight w:val="yellow"/>
          <w:u w:val="single"/>
        </w:rPr>
        <w:t>EBE</w:t>
      </w:r>
      <w:r>
        <w:rPr>
          <w:rFonts w:asciiTheme="majorBidi" w:hAnsiTheme="majorBidi" w:cstheme="majorBidi"/>
          <w:b/>
          <w:bCs/>
          <w:color w:val="10171F"/>
          <w:sz w:val="28"/>
          <w:szCs w:val="28"/>
          <w:highlight w:val="yellow"/>
          <w:u w:val="single"/>
        </w:rPr>
        <w:fldChar w:fldCharType="end"/>
      </w:r>
      <w:r>
        <w:rPr>
          <w:rFonts w:asciiTheme="majorBidi" w:hAnsiTheme="majorBidi" w:cstheme="majorBidi"/>
          <w:b/>
          <w:bCs/>
          <w:color w:val="10171F"/>
          <w:sz w:val="28"/>
          <w:szCs w:val="28"/>
          <w:highlight w:val="yellow"/>
          <w:u w:val="single"/>
          <w:shd w:val="clear" w:color="auto" w:fill="FFFFFF"/>
        </w:rPr>
        <w:t> </w:t>
      </w:r>
      <w:r>
        <w:rPr>
          <w:rFonts w:asciiTheme="majorBidi" w:hAnsiTheme="majorBidi" w:cstheme="majorBidi"/>
          <w:color w:val="10171F"/>
          <w:sz w:val="28"/>
          <w:szCs w:val="28"/>
          <w:highlight w:val="yellow"/>
          <w:shd w:val="clear" w:color="auto" w:fill="FFFFFF"/>
        </w:rPr>
        <w:t>= Chiffre d’affaires – Achats consommés – Consommations en provenance de tiers + Subventions d’exploitation – Charges de personnel – Impôts et Taxes</w:t>
      </w:r>
    </w:p>
    <w:p>
      <w:pPr>
        <w:jc w:val="both"/>
        <w:rPr>
          <w:rFonts w:ascii="Arial" w:hAnsi="Arial" w:cs="Arial"/>
          <w:color w:val="1F1F1F"/>
          <w:sz w:val="20"/>
          <w:szCs w:val="20"/>
          <w:shd w:val="clear" w:color="auto" w:fill="FFFFFF"/>
        </w:rPr>
      </w:pPr>
      <w:r>
        <w:rPr>
          <w:rFonts w:asciiTheme="majorBidi" w:hAnsiTheme="majorBidi" w:cstheme="majorBidi"/>
          <w:b/>
          <w:bCs/>
          <w:color w:val="10171F"/>
          <w:sz w:val="28"/>
          <w:szCs w:val="28"/>
          <w:shd w:val="clear" w:color="auto" w:fill="FFFFFF"/>
        </w:rPr>
        <w:t>La consommation en provenance des tiers</w:t>
      </w:r>
      <w:r>
        <w:rPr>
          <w:rFonts w:asciiTheme="majorBidi" w:hAnsiTheme="majorBidi" w:cstheme="majorBidi"/>
          <w:color w:val="10171F"/>
          <w:sz w:val="28"/>
          <w:szCs w:val="28"/>
          <w:shd w:val="clear" w:color="auto" w:fill="FFFFFF"/>
        </w:rPr>
        <w:t xml:space="preserve">, également appelée </w:t>
      </w:r>
      <w:r>
        <w:rPr>
          <w:rFonts w:asciiTheme="majorBidi" w:hAnsiTheme="majorBidi" w:cstheme="majorBidi"/>
          <w:b/>
          <w:bCs/>
          <w:color w:val="10171F"/>
          <w:sz w:val="28"/>
          <w:szCs w:val="28"/>
          <w:shd w:val="clear" w:color="auto" w:fill="FFFFFF"/>
        </w:rPr>
        <w:t>achats</w:t>
      </w:r>
      <w:r>
        <w:rPr>
          <w:rFonts w:asciiTheme="majorBidi" w:hAnsiTheme="majorBidi" w:cstheme="majorBidi"/>
          <w:color w:val="10171F"/>
          <w:sz w:val="28"/>
          <w:szCs w:val="28"/>
          <w:shd w:val="clear" w:color="auto" w:fill="FFFFFF"/>
        </w:rPr>
        <w:t xml:space="preserve"> </w:t>
      </w:r>
      <w:r>
        <w:rPr>
          <w:rFonts w:asciiTheme="majorBidi" w:hAnsiTheme="majorBidi" w:cstheme="majorBidi"/>
          <w:b/>
          <w:bCs/>
          <w:color w:val="10171F"/>
          <w:sz w:val="28"/>
          <w:szCs w:val="28"/>
          <w:shd w:val="clear" w:color="auto" w:fill="FFFFFF"/>
        </w:rPr>
        <w:t>consommés,</w:t>
      </w:r>
      <w:r>
        <w:rPr>
          <w:rFonts w:asciiTheme="majorBidi" w:hAnsiTheme="majorBidi" w:cstheme="majorBidi"/>
          <w:color w:val="10171F"/>
          <w:sz w:val="28"/>
          <w:szCs w:val="28"/>
          <w:shd w:val="clear" w:color="auto" w:fill="FFFFFF"/>
        </w:rPr>
        <w:t> fait référence aux biens et services achetés par une entreprise pour être utilisés dans le processus de production</w:t>
      </w:r>
      <w:r>
        <w:rPr>
          <w:rFonts w:ascii="Arial" w:hAnsi="Arial" w:cs="Arial"/>
          <w:color w:val="1F1F1F"/>
          <w:sz w:val="20"/>
          <w:szCs w:val="20"/>
          <w:shd w:val="clear" w:color="auto" w:fill="FFFFFF"/>
        </w:rPr>
        <w:t>. </w:t>
      </w:r>
    </w:p>
    <w:p>
      <w:pPr>
        <w:pStyle w:val="8"/>
        <w:shd w:val="clear" w:color="auto" w:fill="FFFFFF"/>
        <w:spacing w:before="120" w:beforeAutospacing="0" w:after="120" w:afterAutospacing="0" w:line="276" w:lineRule="auto"/>
        <w:jc w:val="both"/>
        <w:rPr>
          <w:rFonts w:asciiTheme="majorBidi" w:hAnsiTheme="majorBidi" w:cstheme="majorBidi"/>
          <w:color w:val="212529"/>
          <w:sz w:val="28"/>
          <w:szCs w:val="28"/>
        </w:rPr>
      </w:pPr>
      <w:r>
        <w:rPr>
          <w:rFonts w:asciiTheme="majorBidi" w:hAnsiTheme="majorBidi" w:cstheme="majorBidi"/>
          <w:b/>
          <w:bCs/>
          <w:color w:val="10171F"/>
          <w:sz w:val="28"/>
          <w:szCs w:val="28"/>
          <w:u w:val="single"/>
          <w:shd w:val="clear" w:color="auto" w:fill="FFFFFF"/>
        </w:rPr>
        <w:t>La subvention d'exploitation</w:t>
      </w:r>
      <w:r>
        <w:rPr>
          <w:rFonts w:asciiTheme="majorBidi" w:hAnsiTheme="majorBidi" w:cstheme="majorBidi"/>
          <w:color w:val="10171F"/>
          <w:sz w:val="28"/>
          <w:szCs w:val="28"/>
          <w:shd w:val="clear" w:color="auto" w:fill="FFFFFF"/>
        </w:rPr>
        <w:t> : A</w:t>
      </w:r>
      <w:r>
        <w:rPr>
          <w:rFonts w:asciiTheme="majorBidi" w:hAnsiTheme="majorBidi" w:cstheme="majorBidi"/>
          <w:color w:val="212529"/>
          <w:sz w:val="28"/>
          <w:szCs w:val="28"/>
        </w:rPr>
        <w:t>ussi appelée </w:t>
      </w:r>
      <w:r>
        <w:rPr>
          <w:rStyle w:val="7"/>
          <w:rFonts w:asciiTheme="majorBidi" w:hAnsiTheme="majorBidi" w:eastAsiaTheme="majorEastAsia" w:cstheme="majorBidi"/>
          <w:color w:val="212529"/>
          <w:sz w:val="28"/>
          <w:szCs w:val="28"/>
        </w:rPr>
        <w:t>subvention de fonctionnement</w:t>
      </w:r>
      <w:r>
        <w:rPr>
          <w:rFonts w:asciiTheme="majorBidi" w:hAnsiTheme="majorBidi" w:cstheme="majorBidi"/>
          <w:color w:val="212529"/>
          <w:sz w:val="28"/>
          <w:szCs w:val="28"/>
        </w:rPr>
        <w:t>, est une aide financière accordée par l’Etat ou certaines collectivités publiques au profit des entreprises et des associations. Elle permet de </w:t>
      </w:r>
      <w:r>
        <w:rPr>
          <w:rStyle w:val="7"/>
          <w:rFonts w:asciiTheme="majorBidi" w:hAnsiTheme="majorBidi" w:eastAsiaTheme="majorEastAsia" w:cstheme="majorBidi"/>
          <w:color w:val="212529"/>
          <w:sz w:val="28"/>
          <w:szCs w:val="28"/>
        </w:rPr>
        <w:t>faire face à certaines charges d’exploitation</w:t>
      </w:r>
      <w:r>
        <w:rPr>
          <w:rFonts w:asciiTheme="majorBidi" w:hAnsiTheme="majorBidi" w:cstheme="majorBidi"/>
          <w:color w:val="212529"/>
          <w:sz w:val="28"/>
          <w:szCs w:val="28"/>
        </w:rPr>
        <w:t>, de </w:t>
      </w:r>
      <w:r>
        <w:rPr>
          <w:rStyle w:val="7"/>
          <w:rFonts w:asciiTheme="majorBidi" w:hAnsiTheme="majorBidi" w:eastAsiaTheme="majorEastAsia" w:cstheme="majorBidi"/>
          <w:color w:val="212529"/>
          <w:sz w:val="28"/>
          <w:szCs w:val="28"/>
        </w:rPr>
        <w:t>compenser l’insuffisance de certains produits d’exploitation, ou encore de compenser la perte globale</w:t>
      </w:r>
      <w:r>
        <w:rPr>
          <w:rFonts w:asciiTheme="majorBidi" w:hAnsiTheme="majorBidi" w:cstheme="majorBidi"/>
          <w:color w:val="212529"/>
          <w:sz w:val="28"/>
          <w:szCs w:val="28"/>
        </w:rPr>
        <w:t> engendrée par un produit ou un service non rentable.</w:t>
      </w:r>
    </w:p>
    <w:p>
      <w:pPr>
        <w:jc w:val="both"/>
        <w:rPr>
          <w:rFonts w:asciiTheme="majorBidi" w:hAnsiTheme="majorBidi"/>
          <w:color w:val="10171F"/>
          <w:sz w:val="28"/>
          <w:szCs w:val="28"/>
          <w:u w:val="single"/>
          <w:shd w:val="clear" w:color="auto" w:fill="FFFFFF"/>
        </w:rPr>
      </w:pPr>
      <w:r>
        <w:rPr>
          <w:rFonts w:asciiTheme="majorBidi" w:hAnsiTheme="majorBidi"/>
          <w:color w:val="10171F"/>
          <w:sz w:val="28"/>
          <w:szCs w:val="28"/>
          <w:u w:val="single"/>
          <w:shd w:val="clear" w:color="auto" w:fill="FFFFFF"/>
        </w:rPr>
        <w:t>La formule de calcul de l’EBE à partir de la valeur ajoutée</w:t>
      </w:r>
    </w:p>
    <w:p>
      <w:pPr>
        <w:pStyle w:val="13"/>
        <w:shd w:val="clear" w:color="auto" w:fill="FFFFFF"/>
        <w:spacing w:before="0" w:beforeAutospacing="0" w:line="276" w:lineRule="auto"/>
        <w:jc w:val="both"/>
        <w:rPr>
          <w:rFonts w:asciiTheme="majorBidi" w:hAnsiTheme="majorBidi" w:eastAsiaTheme="minorHAnsi" w:cstheme="majorBidi"/>
          <w:color w:val="10171F"/>
          <w:kern w:val="2"/>
          <w:sz w:val="28"/>
          <w:szCs w:val="28"/>
          <w:shd w:val="clear" w:color="auto" w:fill="FFFFFF"/>
          <w:lang w:eastAsia="en-US"/>
        </w:rPr>
      </w:pPr>
      <w:r>
        <w:rPr>
          <w:rFonts w:asciiTheme="majorBidi" w:hAnsiTheme="majorBidi" w:eastAsiaTheme="minorHAnsi" w:cstheme="majorBidi"/>
          <w:color w:val="10171F"/>
          <w:kern w:val="2"/>
          <w:sz w:val="28"/>
          <w:szCs w:val="28"/>
          <w:shd w:val="clear" w:color="auto" w:fill="FFFFFF"/>
          <w:lang w:eastAsia="en-US"/>
        </w:rPr>
        <w:t>Excédent Brut d’Exploitation (EBE) = Valeur Ajoutée + Subventions exploitation – Impôts et taxes – Charges de personnel</w:t>
      </w:r>
    </w:p>
    <w:p>
      <w:pPr>
        <w:spacing w:line="276" w:lineRule="auto"/>
        <w:jc w:val="both"/>
        <w:rPr>
          <w:rFonts w:asciiTheme="majorBidi" w:hAnsiTheme="majorBidi" w:cstheme="majorBidi"/>
          <w:color w:val="10171F"/>
          <w:sz w:val="28"/>
          <w:szCs w:val="28"/>
          <w:shd w:val="clear" w:color="auto" w:fill="FFFFFF"/>
        </w:rPr>
      </w:pPr>
      <w:r>
        <w:rPr>
          <w:rFonts w:asciiTheme="majorBidi" w:hAnsiTheme="majorBidi" w:cstheme="majorBidi"/>
          <w:color w:val="10171F"/>
          <w:sz w:val="28"/>
          <w:szCs w:val="28"/>
          <w:shd w:val="clear" w:color="auto" w:fill="FFFFFF"/>
        </w:rPr>
        <w:t>3-Il est également possible de calculer le chiffre d’affaires prévisionnel d’une entreprise, c’est-à-dire de faire une projection sur plusieurs mois ou années. Il est notamment utile pour réaliser un business plan et établir le prévisionnel financier.</w:t>
      </w:r>
    </w:p>
    <w:p>
      <w:pPr>
        <w:pStyle w:val="3"/>
        <w:numPr>
          <w:ilvl w:val="0"/>
          <w:numId w:val="1"/>
        </w:numPr>
        <w:rPr>
          <w:rFonts w:asciiTheme="majorBidi" w:hAnsiTheme="majorBidi"/>
          <w:color w:val="auto"/>
          <w:sz w:val="28"/>
          <w:szCs w:val="28"/>
        </w:rPr>
      </w:pPr>
      <w:r>
        <w:rPr>
          <w:rFonts w:asciiTheme="majorBidi" w:hAnsiTheme="majorBidi"/>
          <w:color w:val="auto"/>
          <w:sz w:val="28"/>
          <w:szCs w:val="28"/>
        </w:rPr>
        <w:t>Quelle est la différence entre chiffre d’affaires et bénéfices ?</w:t>
      </w:r>
    </w:p>
    <w:p>
      <w:pPr>
        <w:pStyle w:val="8"/>
        <w:spacing w:line="276" w:lineRule="auto"/>
        <w:jc w:val="both"/>
        <w:rPr>
          <w:rFonts w:asciiTheme="majorBidi" w:hAnsiTheme="majorBidi" w:cstheme="majorBidi"/>
          <w:color w:val="5B6067"/>
          <w:sz w:val="28"/>
          <w:szCs w:val="28"/>
        </w:rPr>
      </w:pPr>
      <w:r>
        <w:rPr>
          <w:rFonts w:asciiTheme="majorBidi" w:hAnsiTheme="majorBidi" w:cstheme="majorBidi"/>
          <w:color w:val="5B6067"/>
          <w:sz w:val="28"/>
          <w:szCs w:val="28"/>
        </w:rPr>
        <w:t>On a souvent tendance à confondre chiffre d’affaires et bénéfices. Or, il ne s’agit absolument pas de la même chose ! Cela est particulièrement vrai pour un </w:t>
      </w:r>
      <w:r>
        <w:fldChar w:fldCharType="begin"/>
      </w:r>
      <w:r>
        <w:instrText xml:space="preserve"> HYPERLINK "https://espace-autoentrepreneur.com/focus-sur-le-statut-auto-entrepreneur" </w:instrText>
      </w:r>
      <w:r>
        <w:fldChar w:fldCharType="separate"/>
      </w:r>
      <w:r>
        <w:rPr>
          <w:rFonts w:asciiTheme="majorBidi" w:hAnsiTheme="majorBidi" w:cstheme="majorBidi"/>
          <w:b/>
          <w:bCs/>
          <w:color w:val="5B6067"/>
          <w:sz w:val="28"/>
          <w:szCs w:val="28"/>
          <w:u w:val="single"/>
        </w:rPr>
        <w:t>micro-entrepreneur</w:t>
      </w:r>
      <w:r>
        <w:rPr>
          <w:rFonts w:asciiTheme="majorBidi" w:hAnsiTheme="majorBidi" w:cstheme="majorBidi"/>
          <w:b/>
          <w:bCs/>
          <w:color w:val="5B6067"/>
          <w:sz w:val="28"/>
          <w:szCs w:val="28"/>
          <w:u w:val="single"/>
        </w:rPr>
        <w:fldChar w:fldCharType="end"/>
      </w:r>
      <w:r>
        <w:rPr>
          <w:rFonts w:asciiTheme="majorBidi" w:hAnsiTheme="majorBidi" w:cstheme="majorBidi"/>
          <w:color w:val="5B6067"/>
          <w:sz w:val="28"/>
          <w:szCs w:val="28"/>
        </w:rPr>
        <w:t> et si on n’y prête pas attention, les conséquences peuvent en être graves. Explication.</w:t>
      </w:r>
    </w:p>
    <w:p>
      <w:pPr>
        <w:pStyle w:val="8"/>
        <w:spacing w:line="276" w:lineRule="auto"/>
        <w:jc w:val="both"/>
        <w:rPr>
          <w:rFonts w:asciiTheme="majorBidi" w:hAnsiTheme="majorBidi" w:cstheme="majorBidi"/>
          <w:color w:val="5B6067"/>
          <w:sz w:val="28"/>
          <w:szCs w:val="28"/>
        </w:rPr>
      </w:pPr>
      <w:r>
        <w:rPr>
          <w:rFonts w:asciiTheme="majorBidi" w:hAnsiTheme="majorBidi" w:cstheme="majorBidi"/>
          <w:color w:val="5B6067"/>
          <w:sz w:val="28"/>
          <w:szCs w:val="28"/>
        </w:rPr>
        <w:t>Le chiffre d’affaires ne doit pas être confondu avec le résultat de l’entreprise qui peut être bénéficiaire ou déficitaire. </w:t>
      </w:r>
    </w:p>
    <w:p>
      <w:pPr>
        <w:pStyle w:val="8"/>
        <w:spacing w:line="276" w:lineRule="auto"/>
        <w:jc w:val="both"/>
        <w:rPr>
          <w:rFonts w:asciiTheme="majorBidi" w:hAnsiTheme="majorBidi" w:cstheme="majorBidi"/>
          <w:color w:val="5B6067"/>
          <w:sz w:val="28"/>
          <w:szCs w:val="28"/>
        </w:rPr>
      </w:pPr>
      <w:r>
        <w:rPr>
          <w:rFonts w:asciiTheme="majorBidi" w:hAnsiTheme="majorBidi" w:cstheme="majorBidi"/>
          <w:color w:val="5B6067"/>
          <w:sz w:val="28"/>
          <w:szCs w:val="28"/>
        </w:rPr>
        <w:t xml:space="preserve">En effet, le chiffre d’affaires tient uniquement compte des </w:t>
      </w:r>
      <w:r>
        <w:rPr>
          <w:rFonts w:asciiTheme="majorBidi" w:hAnsiTheme="majorBidi" w:cstheme="majorBidi"/>
          <w:b/>
          <w:bCs/>
          <w:color w:val="5B6067"/>
          <w:sz w:val="28"/>
          <w:szCs w:val="28"/>
          <w:u w:val="single"/>
        </w:rPr>
        <w:t>ventes réalisées</w:t>
      </w:r>
      <w:r>
        <w:rPr>
          <w:rFonts w:asciiTheme="majorBidi" w:hAnsiTheme="majorBidi" w:cstheme="majorBidi"/>
          <w:color w:val="5B6067"/>
          <w:sz w:val="28"/>
          <w:szCs w:val="28"/>
        </w:rPr>
        <w:t xml:space="preserve">. Mais il ne tient pas compte des </w:t>
      </w:r>
      <w:r>
        <w:rPr>
          <w:rFonts w:asciiTheme="majorBidi" w:hAnsiTheme="majorBidi" w:cstheme="majorBidi"/>
          <w:b/>
          <w:bCs/>
          <w:color w:val="5B6067"/>
          <w:sz w:val="28"/>
          <w:szCs w:val="28"/>
          <w:u w:val="single"/>
        </w:rPr>
        <w:t>charges d’exploitation</w:t>
      </w:r>
      <w:r>
        <w:rPr>
          <w:rFonts w:asciiTheme="majorBidi" w:hAnsiTheme="majorBidi" w:cstheme="majorBidi"/>
          <w:color w:val="5B6067"/>
          <w:sz w:val="28"/>
          <w:szCs w:val="28"/>
        </w:rPr>
        <w:t xml:space="preserve">, des </w:t>
      </w:r>
      <w:r>
        <w:rPr>
          <w:rFonts w:asciiTheme="majorBidi" w:hAnsiTheme="majorBidi" w:cstheme="majorBidi"/>
          <w:b/>
          <w:bCs/>
          <w:color w:val="5B6067"/>
          <w:sz w:val="28"/>
          <w:szCs w:val="28"/>
          <w:u w:val="single"/>
        </w:rPr>
        <w:t>charges financières</w:t>
      </w:r>
      <w:r>
        <w:rPr>
          <w:rFonts w:asciiTheme="majorBidi" w:hAnsiTheme="majorBidi" w:cstheme="majorBidi"/>
          <w:color w:val="5B6067"/>
          <w:sz w:val="28"/>
          <w:szCs w:val="28"/>
        </w:rPr>
        <w:t xml:space="preserve"> et des </w:t>
      </w:r>
      <w:r>
        <w:rPr>
          <w:rFonts w:asciiTheme="majorBidi" w:hAnsiTheme="majorBidi" w:cstheme="majorBidi"/>
          <w:b/>
          <w:bCs/>
          <w:color w:val="5B6067"/>
          <w:sz w:val="28"/>
          <w:szCs w:val="28"/>
          <w:u w:val="single"/>
        </w:rPr>
        <w:t>charges exceptionnelles</w:t>
      </w:r>
      <w:r>
        <w:rPr>
          <w:rFonts w:asciiTheme="majorBidi" w:hAnsiTheme="majorBidi" w:cstheme="majorBidi"/>
          <w:color w:val="5B6067"/>
          <w:sz w:val="28"/>
          <w:szCs w:val="28"/>
        </w:rPr>
        <w:t xml:space="preserve"> auxquelles doit faire face l’entreprise. Ainsi, </w:t>
      </w:r>
      <w:r>
        <w:rPr>
          <w:rStyle w:val="7"/>
          <w:rFonts w:asciiTheme="majorBidi" w:hAnsiTheme="majorBidi" w:eastAsiaTheme="majorEastAsia" w:cstheme="majorBidi"/>
          <w:color w:val="5B6067"/>
          <w:sz w:val="28"/>
          <w:szCs w:val="28"/>
        </w:rPr>
        <w:t>l’entreprise ne réalise des bénéfices que si le montant de ses ventes est supérieur à l’ensemble de ses charge</w:t>
      </w:r>
      <w:r>
        <w:rPr>
          <w:rFonts w:asciiTheme="majorBidi" w:hAnsiTheme="majorBidi" w:cstheme="majorBidi"/>
          <w:color w:val="5B6067"/>
          <w:sz w:val="28"/>
          <w:szCs w:val="28"/>
        </w:rPr>
        <w:t>s. À défaut, elle doit essuyer des pertes (déficit). </w:t>
      </w:r>
    </w:p>
    <w:p>
      <w:pPr>
        <w:pStyle w:val="8"/>
        <w:spacing w:line="276" w:lineRule="auto"/>
        <w:jc w:val="both"/>
        <w:rPr>
          <w:rFonts w:asciiTheme="majorBidi" w:hAnsiTheme="majorBidi" w:cstheme="majorBidi"/>
          <w:color w:val="5B6067"/>
          <w:sz w:val="28"/>
          <w:szCs w:val="28"/>
        </w:rPr>
      </w:pPr>
      <w:r>
        <w:rPr>
          <w:rFonts w:asciiTheme="majorBidi" w:hAnsiTheme="majorBidi" w:cstheme="majorBidi"/>
          <w:color w:val="5B6067"/>
          <w:sz w:val="28"/>
          <w:szCs w:val="28"/>
        </w:rPr>
        <w:t>Par conséquent, un chiffre d’affaires très important n’est pas forcément le signe d’une activité rentable.</w:t>
      </w:r>
    </w:p>
    <w:p>
      <w:pPr>
        <w:spacing w:line="276" w:lineRule="auto"/>
        <w:jc w:val="both"/>
        <w:rPr>
          <w:rFonts w:eastAsia="Times New Roman" w:asciiTheme="majorBidi" w:hAnsiTheme="majorBidi" w:cstheme="majorBidi"/>
          <w:color w:val="5B6067"/>
          <w:kern w:val="0"/>
          <w:sz w:val="28"/>
          <w:szCs w:val="28"/>
          <w:lang w:eastAsia="fr-FR"/>
        </w:rPr>
      </w:pPr>
      <w:r>
        <w:rPr>
          <w:rFonts w:asciiTheme="majorBidi" w:hAnsiTheme="majorBidi" w:cstheme="majorBidi"/>
          <w:b/>
          <w:bCs/>
          <w:color w:val="5B6067"/>
          <w:sz w:val="28"/>
          <w:szCs w:val="28"/>
          <w:u w:val="single"/>
        </w:rPr>
        <w:t>Charges d’exploitation</w:t>
      </w:r>
      <w:r>
        <w:rPr>
          <w:rFonts w:ascii="Arial" w:hAnsi="Arial" w:cs="Arial"/>
          <w:color w:val="58676D"/>
          <w:sz w:val="16"/>
          <w:szCs w:val="16"/>
        </w:rPr>
        <w:t xml:space="preserve"> : </w:t>
      </w:r>
      <w:r>
        <w:rPr>
          <w:rFonts w:eastAsia="Times New Roman" w:asciiTheme="majorBidi" w:hAnsiTheme="majorBidi" w:cstheme="majorBidi"/>
          <w:color w:val="5B6067"/>
          <w:kern w:val="0"/>
          <w:sz w:val="28"/>
          <w:szCs w:val="28"/>
          <w:lang w:eastAsia="fr-FR"/>
        </w:rPr>
        <w:t>Cela correspond aux charges de l’entreprise pour lui permettre de fonctionner normalement dans le cadre de son activité. Grâce à ces </w:t>
      </w:r>
      <w:r>
        <w:rPr>
          <w:rFonts w:eastAsia="Times New Roman" w:asciiTheme="majorBidi" w:hAnsiTheme="majorBidi" w:cstheme="majorBidi"/>
          <w:b/>
          <w:bCs/>
          <w:color w:val="5B6067"/>
          <w:kern w:val="0"/>
          <w:sz w:val="28"/>
          <w:szCs w:val="28"/>
          <w:lang w:eastAsia="fr-FR"/>
        </w:rPr>
        <w:t>charges d’exploitation</w:t>
      </w:r>
      <w:r>
        <w:rPr>
          <w:rFonts w:eastAsia="Times New Roman" w:asciiTheme="majorBidi" w:hAnsiTheme="majorBidi" w:cstheme="majorBidi"/>
          <w:color w:val="5B6067"/>
          <w:kern w:val="0"/>
          <w:sz w:val="28"/>
          <w:szCs w:val="28"/>
          <w:lang w:eastAsia="fr-FR"/>
        </w:rPr>
        <w:t>, la société va pouvoir réaliser son chiffre d’affaires. Elles sont différentes des charges financières, des charges exceptionnelles, ainsi que de l’impôt société et la participation des salariés au résultat de l’entreprise.</w:t>
      </w:r>
    </w:p>
    <w:p>
      <w:pPr>
        <w:spacing w:line="276" w:lineRule="auto"/>
        <w:jc w:val="both"/>
        <w:rPr>
          <w:rFonts w:eastAsia="Times New Roman" w:asciiTheme="majorBidi" w:hAnsiTheme="majorBidi" w:cstheme="majorBidi"/>
          <w:color w:val="5B6067"/>
          <w:kern w:val="0"/>
          <w:sz w:val="28"/>
          <w:szCs w:val="28"/>
          <w:lang w:eastAsia="fr-FR"/>
        </w:rPr>
      </w:pPr>
      <w:r>
        <w:rPr>
          <w:rFonts w:eastAsia="Times New Roman" w:asciiTheme="majorBidi" w:hAnsiTheme="majorBidi" w:cstheme="majorBidi"/>
          <w:color w:val="5B6067"/>
          <w:kern w:val="0"/>
          <w:sz w:val="28"/>
          <w:szCs w:val="28"/>
          <w:lang w:eastAsia="fr-FR"/>
        </w:rPr>
        <w:t>Par exemple une charge d’exploitation = l’achat de sa matière première pour lui permettre de fabriquer le produit qu’elle revend, les frais de transports de ces produits finis chez ses clients, l’électricité consommée pour lui permettre de produire, la publicité, les charges de personnel.</w:t>
      </w:r>
    </w:p>
    <w:p>
      <w:pPr>
        <w:spacing w:before="100" w:beforeAutospacing="1" w:after="100" w:afterAutospacing="1" w:line="276" w:lineRule="auto"/>
        <w:rPr>
          <w:rFonts w:eastAsia="Times New Roman" w:asciiTheme="majorBidi" w:hAnsiTheme="majorBidi" w:cstheme="majorBidi"/>
          <w:color w:val="5B6067"/>
          <w:kern w:val="0"/>
          <w:sz w:val="28"/>
          <w:szCs w:val="28"/>
          <w:lang w:eastAsia="fr-FR"/>
        </w:rPr>
      </w:pPr>
      <w:r>
        <w:rPr>
          <w:rFonts w:eastAsia="Times New Roman" w:asciiTheme="majorBidi" w:hAnsiTheme="majorBidi" w:cstheme="majorBidi"/>
          <w:color w:val="5B6067"/>
          <w:kern w:val="0"/>
          <w:sz w:val="28"/>
          <w:szCs w:val="28"/>
          <w:lang w:eastAsia="fr-FR"/>
        </w:rPr>
        <w:t>Voici la liste des charges d’exploitation de la société : </w:t>
      </w:r>
    </w:p>
    <w:p>
      <w:pPr>
        <w:numPr>
          <w:ilvl w:val="0"/>
          <w:numId w:val="2"/>
        </w:numPr>
        <w:spacing w:before="100" w:beforeAutospacing="1" w:after="100" w:afterAutospacing="1" w:line="276" w:lineRule="auto"/>
        <w:rPr>
          <w:rFonts w:eastAsia="Times New Roman" w:asciiTheme="majorBidi" w:hAnsiTheme="majorBidi" w:cstheme="majorBidi"/>
          <w:color w:val="5B6067"/>
          <w:kern w:val="0"/>
          <w:sz w:val="28"/>
          <w:szCs w:val="28"/>
          <w:lang w:eastAsia="fr-FR"/>
        </w:rPr>
      </w:pPr>
      <w:r>
        <w:rPr>
          <w:rFonts w:eastAsia="Times New Roman" w:asciiTheme="majorBidi" w:hAnsiTheme="majorBidi" w:cstheme="majorBidi"/>
          <w:color w:val="5B6067"/>
          <w:kern w:val="0"/>
          <w:sz w:val="28"/>
          <w:szCs w:val="28"/>
          <w:lang w:eastAsia="fr-FR"/>
        </w:rPr>
        <w:t>La matière premières/marchandises</w:t>
      </w:r>
    </w:p>
    <w:p>
      <w:pPr>
        <w:numPr>
          <w:ilvl w:val="0"/>
          <w:numId w:val="2"/>
        </w:numPr>
        <w:spacing w:before="100" w:beforeAutospacing="1" w:after="100" w:afterAutospacing="1" w:line="276" w:lineRule="auto"/>
        <w:rPr>
          <w:rFonts w:eastAsia="Times New Roman" w:asciiTheme="majorBidi" w:hAnsiTheme="majorBidi" w:cstheme="majorBidi"/>
          <w:color w:val="5B6067"/>
          <w:kern w:val="0"/>
          <w:sz w:val="28"/>
          <w:szCs w:val="28"/>
          <w:lang w:eastAsia="fr-FR"/>
        </w:rPr>
      </w:pPr>
      <w:r>
        <w:rPr>
          <w:rFonts w:eastAsia="Times New Roman" w:asciiTheme="majorBidi" w:hAnsiTheme="majorBidi" w:cstheme="majorBidi"/>
          <w:color w:val="5B6067"/>
          <w:kern w:val="0"/>
          <w:sz w:val="28"/>
          <w:szCs w:val="28"/>
          <w:lang w:eastAsia="fr-FR"/>
        </w:rPr>
        <w:t>La variation de stock</w:t>
      </w:r>
    </w:p>
    <w:p>
      <w:pPr>
        <w:numPr>
          <w:ilvl w:val="0"/>
          <w:numId w:val="2"/>
        </w:numPr>
        <w:spacing w:before="100" w:beforeAutospacing="1" w:after="100" w:afterAutospacing="1" w:line="276" w:lineRule="auto"/>
        <w:rPr>
          <w:rFonts w:eastAsia="Times New Roman" w:asciiTheme="majorBidi" w:hAnsiTheme="majorBidi" w:cstheme="majorBidi"/>
          <w:color w:val="5B6067"/>
          <w:kern w:val="0"/>
          <w:sz w:val="28"/>
          <w:szCs w:val="28"/>
          <w:lang w:eastAsia="fr-FR"/>
        </w:rPr>
      </w:pPr>
      <w:r>
        <w:rPr>
          <w:rFonts w:eastAsia="Times New Roman" w:asciiTheme="majorBidi" w:hAnsiTheme="majorBidi" w:cstheme="majorBidi"/>
          <w:color w:val="5B6067"/>
          <w:kern w:val="0"/>
          <w:sz w:val="28"/>
          <w:szCs w:val="28"/>
          <w:lang w:eastAsia="fr-FR"/>
        </w:rPr>
        <w:t>Les autres achats : fournitures administratives, petit matériel</w:t>
      </w:r>
    </w:p>
    <w:p>
      <w:pPr>
        <w:numPr>
          <w:ilvl w:val="0"/>
          <w:numId w:val="2"/>
        </w:numPr>
        <w:spacing w:before="100" w:beforeAutospacing="1" w:after="100" w:afterAutospacing="1" w:line="276" w:lineRule="auto"/>
        <w:rPr>
          <w:rFonts w:eastAsia="Times New Roman" w:asciiTheme="majorBidi" w:hAnsiTheme="majorBidi" w:cstheme="majorBidi"/>
          <w:color w:val="5B6067"/>
          <w:kern w:val="0"/>
          <w:sz w:val="28"/>
          <w:szCs w:val="28"/>
          <w:lang w:eastAsia="fr-FR"/>
        </w:rPr>
      </w:pPr>
      <w:r>
        <w:rPr>
          <w:rFonts w:eastAsia="Times New Roman" w:asciiTheme="majorBidi" w:hAnsiTheme="majorBidi" w:cstheme="majorBidi"/>
          <w:color w:val="5B6067"/>
          <w:kern w:val="0"/>
          <w:sz w:val="28"/>
          <w:szCs w:val="28"/>
          <w:lang w:eastAsia="fr-FR"/>
        </w:rPr>
        <w:t>Les charges externes : par exemple les assurances, le loyer, l’entretien, les réparations…etc</w:t>
      </w:r>
    </w:p>
    <w:p>
      <w:pPr>
        <w:numPr>
          <w:ilvl w:val="0"/>
          <w:numId w:val="2"/>
        </w:numPr>
        <w:spacing w:before="100" w:beforeAutospacing="1" w:after="100" w:afterAutospacing="1" w:line="276" w:lineRule="auto"/>
        <w:rPr>
          <w:rFonts w:eastAsia="Times New Roman" w:asciiTheme="majorBidi" w:hAnsiTheme="majorBidi" w:cstheme="majorBidi"/>
          <w:color w:val="5B6067"/>
          <w:kern w:val="0"/>
          <w:sz w:val="28"/>
          <w:szCs w:val="28"/>
          <w:lang w:eastAsia="fr-FR"/>
        </w:rPr>
      </w:pPr>
      <w:r>
        <w:rPr>
          <w:rFonts w:eastAsia="Times New Roman" w:asciiTheme="majorBidi" w:hAnsiTheme="majorBidi" w:cstheme="majorBidi"/>
          <w:color w:val="5B6067"/>
          <w:kern w:val="0"/>
          <w:sz w:val="28"/>
          <w:szCs w:val="28"/>
          <w:lang w:eastAsia="fr-FR"/>
        </w:rPr>
        <w:t xml:space="preserve">Les impôts et taxes </w:t>
      </w:r>
    </w:p>
    <w:p>
      <w:pPr>
        <w:numPr>
          <w:ilvl w:val="0"/>
          <w:numId w:val="2"/>
        </w:numPr>
        <w:spacing w:before="100" w:beforeAutospacing="1" w:after="100" w:afterAutospacing="1" w:line="276" w:lineRule="auto"/>
        <w:rPr>
          <w:rFonts w:eastAsia="Times New Roman" w:asciiTheme="majorBidi" w:hAnsiTheme="majorBidi" w:cstheme="majorBidi"/>
          <w:color w:val="5B6067"/>
          <w:kern w:val="0"/>
          <w:sz w:val="28"/>
          <w:szCs w:val="28"/>
          <w:lang w:eastAsia="fr-FR"/>
        </w:rPr>
      </w:pPr>
      <w:r>
        <w:rPr>
          <w:rFonts w:eastAsia="Times New Roman" w:asciiTheme="majorBidi" w:hAnsiTheme="majorBidi" w:cstheme="majorBidi"/>
          <w:color w:val="5B6067"/>
          <w:kern w:val="0"/>
          <w:sz w:val="28"/>
          <w:szCs w:val="28"/>
          <w:lang w:eastAsia="fr-FR"/>
        </w:rPr>
        <w:t>Les charges de personnel : salaire brut et la rémunération du/des dirigeant et ses cotisations.</w:t>
      </w:r>
    </w:p>
    <w:p>
      <w:pPr>
        <w:numPr>
          <w:ilvl w:val="0"/>
          <w:numId w:val="2"/>
        </w:numPr>
        <w:spacing w:before="100" w:beforeAutospacing="1" w:after="100" w:afterAutospacing="1" w:line="276" w:lineRule="auto"/>
        <w:rPr>
          <w:rFonts w:eastAsia="Times New Roman" w:asciiTheme="majorBidi" w:hAnsiTheme="majorBidi" w:cstheme="majorBidi"/>
          <w:color w:val="5B6067"/>
          <w:kern w:val="0"/>
          <w:sz w:val="28"/>
          <w:szCs w:val="28"/>
          <w:lang w:eastAsia="fr-FR"/>
        </w:rPr>
      </w:pPr>
      <w:r>
        <w:rPr>
          <w:rFonts w:eastAsia="Times New Roman" w:asciiTheme="majorBidi" w:hAnsiTheme="majorBidi" w:cstheme="majorBidi"/>
          <w:color w:val="5B6067"/>
          <w:kern w:val="0"/>
          <w:sz w:val="28"/>
          <w:szCs w:val="28"/>
          <w:lang w:eastAsia="fr-FR"/>
        </w:rPr>
        <w:t>Les autres charges de gestion courante qu’il peut y avoir</w:t>
      </w:r>
    </w:p>
    <w:p>
      <w:pPr>
        <w:numPr>
          <w:ilvl w:val="0"/>
          <w:numId w:val="2"/>
        </w:numPr>
        <w:spacing w:before="100" w:beforeAutospacing="1" w:after="100" w:afterAutospacing="1" w:line="276" w:lineRule="auto"/>
        <w:rPr>
          <w:rFonts w:eastAsia="Times New Roman" w:asciiTheme="majorBidi" w:hAnsiTheme="majorBidi" w:cstheme="majorBidi"/>
          <w:color w:val="5B6067"/>
          <w:kern w:val="0"/>
          <w:sz w:val="28"/>
          <w:szCs w:val="28"/>
          <w:lang w:eastAsia="fr-FR"/>
        </w:rPr>
      </w:pPr>
      <w:r>
        <w:rPr>
          <w:rFonts w:eastAsia="Times New Roman" w:asciiTheme="majorBidi" w:hAnsiTheme="majorBidi" w:cstheme="majorBidi"/>
          <w:color w:val="5B6067"/>
          <w:kern w:val="0"/>
          <w:sz w:val="28"/>
          <w:szCs w:val="28"/>
          <w:lang w:eastAsia="fr-FR"/>
        </w:rPr>
        <w:t>Les dotations aux amortissements des immobilisations corporelles, incorporelles, financières</w:t>
      </w:r>
    </w:p>
    <w:p>
      <w:pPr>
        <w:spacing w:before="100" w:beforeAutospacing="1" w:after="100" w:afterAutospacing="1" w:line="276" w:lineRule="auto"/>
        <w:jc w:val="both"/>
        <w:rPr>
          <w:rFonts w:eastAsia="Times New Roman" w:asciiTheme="majorBidi" w:hAnsiTheme="majorBidi" w:cstheme="majorBidi"/>
          <w:color w:val="5B6067"/>
          <w:kern w:val="0"/>
          <w:sz w:val="28"/>
          <w:szCs w:val="28"/>
          <w:lang w:eastAsia="fr-FR"/>
        </w:rPr>
      </w:pPr>
      <w:r>
        <w:rPr>
          <w:rFonts w:eastAsia="Times New Roman" w:asciiTheme="majorBidi" w:hAnsiTheme="majorBidi" w:cstheme="majorBidi"/>
          <w:b/>
          <w:bCs/>
          <w:color w:val="5B6067"/>
          <w:kern w:val="0"/>
          <w:sz w:val="28"/>
          <w:szCs w:val="28"/>
          <w:u w:val="single"/>
          <w:lang w:eastAsia="fr-FR"/>
        </w:rPr>
        <w:t>Les charges financières</w:t>
      </w:r>
      <w:r>
        <w:rPr>
          <w:rFonts w:eastAsia="Times New Roman" w:asciiTheme="majorBidi" w:hAnsiTheme="majorBidi" w:cstheme="majorBidi"/>
          <w:color w:val="5B6067"/>
          <w:kern w:val="0"/>
          <w:sz w:val="28"/>
          <w:szCs w:val="28"/>
          <w:lang w:eastAsia="fr-FR"/>
        </w:rPr>
        <w:t> représentent principalement les coûts liés à la rémunération des capitaux empruntés, et comprennent aussi les opérations sur passifs et actifs financiers (réévaluation, dépréciation).</w:t>
      </w:r>
    </w:p>
    <w:p>
      <w:pPr>
        <w:spacing w:before="100" w:beforeAutospacing="1" w:after="100" w:afterAutospacing="1" w:line="276" w:lineRule="auto"/>
        <w:jc w:val="both"/>
        <w:rPr>
          <w:rFonts w:eastAsia="Times New Roman" w:asciiTheme="majorBidi" w:hAnsiTheme="majorBidi" w:cstheme="majorBidi"/>
          <w:color w:val="5B6067"/>
          <w:kern w:val="0"/>
          <w:sz w:val="28"/>
          <w:szCs w:val="28"/>
          <w:lang w:eastAsia="fr-FR"/>
        </w:rPr>
      </w:pPr>
      <w:r>
        <w:rPr>
          <w:rFonts w:eastAsia="Times New Roman" w:asciiTheme="majorBidi" w:hAnsiTheme="majorBidi" w:cstheme="majorBidi"/>
          <w:b/>
          <w:bCs/>
          <w:color w:val="5B6067"/>
          <w:kern w:val="0"/>
          <w:sz w:val="28"/>
          <w:szCs w:val="28"/>
          <w:u w:val="single"/>
          <w:lang w:eastAsia="fr-FR"/>
        </w:rPr>
        <w:t>Les charges exceptionnelles</w:t>
      </w:r>
      <w:r>
        <w:rPr>
          <w:rFonts w:eastAsia="Times New Roman" w:asciiTheme="majorBidi" w:hAnsiTheme="majorBidi" w:cstheme="majorBidi"/>
          <w:color w:val="5B6067"/>
          <w:kern w:val="0"/>
          <w:sz w:val="28"/>
          <w:szCs w:val="28"/>
          <w:lang w:eastAsia="fr-FR"/>
        </w:rPr>
        <w:t xml:space="preserve"> ne relèvent pas de </w:t>
      </w:r>
      <w:r>
        <w:rPr>
          <w:rFonts w:eastAsia="Times New Roman" w:asciiTheme="majorBidi" w:hAnsiTheme="majorBidi" w:cstheme="majorBidi"/>
          <w:color w:val="5B6067"/>
          <w:kern w:val="0"/>
          <w:sz w:val="28"/>
          <w:szCs w:val="28"/>
          <w:u w:val="single"/>
          <w:lang w:eastAsia="fr-FR"/>
        </w:rPr>
        <w:t>l'activité normale</w:t>
      </w:r>
      <w:r>
        <w:rPr>
          <w:rFonts w:eastAsia="Times New Roman" w:asciiTheme="majorBidi" w:hAnsiTheme="majorBidi" w:cstheme="majorBidi"/>
          <w:color w:val="5B6067"/>
          <w:kern w:val="0"/>
          <w:sz w:val="28"/>
          <w:szCs w:val="28"/>
          <w:lang w:eastAsia="fr-FR"/>
        </w:rPr>
        <w:t xml:space="preserve"> de l'entreprise mais de </w:t>
      </w:r>
      <w:r>
        <w:rPr>
          <w:rFonts w:eastAsia="Times New Roman" w:asciiTheme="majorBidi" w:hAnsiTheme="majorBidi" w:cstheme="majorBidi"/>
          <w:color w:val="5B6067"/>
          <w:kern w:val="0"/>
          <w:sz w:val="28"/>
          <w:szCs w:val="28"/>
          <w:u w:val="single"/>
          <w:lang w:eastAsia="fr-FR"/>
        </w:rPr>
        <w:t>circonstances particulières</w:t>
      </w:r>
      <w:r>
        <w:rPr>
          <w:rFonts w:eastAsia="Times New Roman" w:asciiTheme="majorBidi" w:hAnsiTheme="majorBidi" w:cstheme="majorBidi"/>
          <w:color w:val="5B6067"/>
          <w:kern w:val="0"/>
          <w:sz w:val="28"/>
          <w:szCs w:val="28"/>
          <w:lang w:eastAsia="fr-FR"/>
        </w:rPr>
        <w:t>, à caractère exceptionnel. Par exemple : des frais de licenciement ou de frais de remplacement imprévu d'un matériel de production.</w:t>
      </w:r>
    </w:p>
    <w:p>
      <w:pPr>
        <w:spacing w:line="276" w:lineRule="auto"/>
        <w:jc w:val="both"/>
        <w:rPr>
          <w:rFonts w:asciiTheme="majorBidi" w:hAnsiTheme="majorBidi" w:cstheme="majorBidi"/>
          <w:color w:val="000000"/>
          <w:sz w:val="28"/>
          <w:szCs w:val="28"/>
          <w:shd w:val="clear" w:color="auto" w:fill="FFFFFF"/>
        </w:rPr>
      </w:pPr>
      <w:r>
        <w:rPr>
          <w:rFonts w:asciiTheme="majorBidi" w:hAnsiTheme="majorBidi" w:cstheme="majorBidi"/>
          <w:color w:val="000000"/>
          <w:sz w:val="28"/>
          <w:szCs w:val="28"/>
          <w:shd w:val="clear" w:color="auto" w:fill="FFFFFF"/>
        </w:rPr>
        <w:t>II-1 Le bénéfice</w:t>
      </w:r>
    </w:p>
    <w:p>
      <w:pPr>
        <w:spacing w:line="276" w:lineRule="auto"/>
        <w:jc w:val="both"/>
        <w:rPr>
          <w:rFonts w:asciiTheme="majorBidi" w:hAnsiTheme="majorBidi" w:cstheme="majorBidi"/>
          <w:color w:val="000000"/>
          <w:sz w:val="28"/>
          <w:szCs w:val="28"/>
          <w:shd w:val="clear" w:color="auto" w:fill="FFFFFF"/>
        </w:rPr>
      </w:pPr>
      <w:r>
        <w:rPr>
          <w:rFonts w:asciiTheme="majorBidi" w:hAnsiTheme="majorBidi" w:cstheme="majorBidi"/>
          <w:color w:val="000000"/>
          <w:sz w:val="28"/>
          <w:szCs w:val="28"/>
          <w:shd w:val="clear" w:color="auto" w:fill="FFFFFF"/>
        </w:rPr>
        <w:t xml:space="preserve">Le bénéfice est la différence entre </w:t>
      </w:r>
      <w:r>
        <w:rPr>
          <w:rFonts w:asciiTheme="majorBidi" w:hAnsiTheme="majorBidi" w:cstheme="majorBidi"/>
          <w:b/>
          <w:bCs/>
          <w:color w:val="000000"/>
          <w:sz w:val="28"/>
          <w:szCs w:val="28"/>
          <w:shd w:val="clear" w:color="auto" w:fill="FFFFFF"/>
        </w:rPr>
        <w:t>vos</w:t>
      </w:r>
      <w:r>
        <w:rPr>
          <w:rFonts w:asciiTheme="majorBidi" w:hAnsiTheme="majorBidi" w:cstheme="majorBidi"/>
          <w:color w:val="000000"/>
          <w:sz w:val="28"/>
          <w:szCs w:val="28"/>
          <w:shd w:val="clear" w:color="auto" w:fill="FFFFFF"/>
        </w:rPr>
        <w:t xml:space="preserve"> </w:t>
      </w:r>
      <w:r>
        <w:rPr>
          <w:rFonts w:asciiTheme="majorBidi" w:hAnsiTheme="majorBidi" w:cstheme="majorBidi"/>
          <w:b/>
          <w:bCs/>
          <w:color w:val="000000"/>
          <w:sz w:val="28"/>
          <w:szCs w:val="28"/>
          <w:shd w:val="clear" w:color="auto" w:fill="FFFFFF"/>
        </w:rPr>
        <w:t xml:space="preserve">recettes </w:t>
      </w:r>
      <w:r>
        <w:rPr>
          <w:rFonts w:asciiTheme="majorBidi" w:hAnsiTheme="majorBidi" w:cstheme="majorBidi"/>
          <w:color w:val="000000"/>
          <w:sz w:val="28"/>
          <w:szCs w:val="28"/>
          <w:shd w:val="clear" w:color="auto" w:fill="FFFFFF"/>
        </w:rPr>
        <w:t xml:space="preserve">et </w:t>
      </w:r>
      <w:r>
        <w:rPr>
          <w:rFonts w:asciiTheme="majorBidi" w:hAnsiTheme="majorBidi" w:cstheme="majorBidi"/>
          <w:b/>
          <w:bCs/>
          <w:color w:val="000000"/>
          <w:sz w:val="28"/>
          <w:szCs w:val="28"/>
          <w:shd w:val="clear" w:color="auto" w:fill="FFFFFF"/>
        </w:rPr>
        <w:t>vos charges</w:t>
      </w:r>
      <w:r>
        <w:rPr>
          <w:rFonts w:asciiTheme="majorBidi" w:hAnsiTheme="majorBidi" w:cstheme="majorBidi"/>
          <w:color w:val="000000"/>
          <w:sz w:val="28"/>
          <w:szCs w:val="28"/>
          <w:shd w:val="clear" w:color="auto" w:fill="FFFFFF"/>
        </w:rPr>
        <w:t>. Entendons-nous bien : le chiffre d’affaires n’est qu’une partie des recettes. Il en existe d’autres. Par exemple, ce peut être une exonération de cotisations sociales dans le cadre d’une </w:t>
      </w:r>
      <w:r>
        <w:fldChar w:fldCharType="begin"/>
      </w:r>
      <w:r>
        <w:instrText xml:space="preserve"> HYPERLINK "https://espace-autoentrepreneur.com/devenir-auto-entrepreneur" </w:instrText>
      </w:r>
      <w:r>
        <w:fldChar w:fldCharType="separate"/>
      </w:r>
      <w:r>
        <w:rPr>
          <w:rStyle w:val="6"/>
          <w:rFonts w:asciiTheme="majorBidi" w:hAnsiTheme="majorBidi" w:cstheme="majorBidi"/>
          <w:color w:val="auto"/>
          <w:sz w:val="28"/>
          <w:szCs w:val="28"/>
          <w:bdr w:val="single" w:color="E5E7EB" w:sz="2" w:space="0"/>
          <w:shd w:val="clear" w:color="auto" w:fill="FFFFFF"/>
        </w:rPr>
        <w:t>création d’entreprise</w:t>
      </w:r>
      <w:r>
        <w:rPr>
          <w:rStyle w:val="6"/>
          <w:rFonts w:asciiTheme="majorBidi" w:hAnsiTheme="majorBidi" w:cstheme="majorBidi"/>
          <w:color w:val="auto"/>
          <w:sz w:val="28"/>
          <w:szCs w:val="28"/>
          <w:bdr w:val="single" w:color="E5E7EB" w:sz="2" w:space="0"/>
          <w:shd w:val="clear" w:color="auto" w:fill="FFFFFF"/>
        </w:rPr>
        <w:fldChar w:fldCharType="end"/>
      </w:r>
      <w:r>
        <w:rPr>
          <w:rFonts w:asciiTheme="majorBidi" w:hAnsiTheme="majorBidi" w:cstheme="majorBidi"/>
          <w:sz w:val="28"/>
          <w:szCs w:val="28"/>
          <w:shd w:val="clear" w:color="auto" w:fill="FFFFFF"/>
        </w:rPr>
        <w:t>.</w:t>
      </w:r>
      <w:r>
        <w:rPr>
          <w:rFonts w:asciiTheme="majorBidi" w:hAnsiTheme="majorBidi" w:cstheme="majorBidi"/>
          <w:color w:val="000000"/>
          <w:sz w:val="28"/>
          <w:szCs w:val="28"/>
          <w:shd w:val="clear" w:color="auto" w:fill="FFFFFF"/>
        </w:rPr>
        <w:t xml:space="preserve"> Donc, la bonne santé d’une micro-entreprise se mesure au </w:t>
      </w:r>
      <w:r>
        <w:rPr>
          <w:rFonts w:asciiTheme="majorBidi" w:hAnsiTheme="majorBidi" w:cstheme="majorBidi"/>
          <w:b/>
          <w:bCs/>
          <w:color w:val="000000"/>
          <w:sz w:val="28"/>
          <w:szCs w:val="28"/>
          <w:shd w:val="clear" w:color="auto" w:fill="FFFFFF"/>
        </w:rPr>
        <w:t>bénéfice qu’elle dégage</w:t>
      </w:r>
      <w:r>
        <w:rPr>
          <w:rFonts w:asciiTheme="majorBidi" w:hAnsiTheme="majorBidi" w:cstheme="majorBidi"/>
          <w:color w:val="000000"/>
          <w:sz w:val="28"/>
          <w:szCs w:val="28"/>
          <w:shd w:val="clear" w:color="auto" w:fill="FFFFFF"/>
        </w:rPr>
        <w:t xml:space="preserve">. D'ailleurs, si </w:t>
      </w:r>
      <w:r>
        <w:rPr>
          <w:rFonts w:asciiTheme="majorBidi" w:hAnsiTheme="majorBidi" w:cstheme="majorBidi"/>
          <w:b/>
          <w:bCs/>
          <w:color w:val="000000"/>
          <w:sz w:val="28"/>
          <w:szCs w:val="28"/>
          <w:shd w:val="clear" w:color="auto" w:fill="FFFFFF"/>
        </w:rPr>
        <w:t>pas de bénéfice, pas de salaire</w:t>
      </w:r>
      <w:r>
        <w:rPr>
          <w:rFonts w:asciiTheme="majorBidi" w:hAnsiTheme="majorBidi" w:cstheme="majorBidi"/>
          <w:color w:val="000000"/>
          <w:sz w:val="28"/>
          <w:szCs w:val="28"/>
          <w:shd w:val="clear" w:color="auto" w:fill="FFFFFF"/>
        </w:rPr>
        <w:t>… C’est aussi simple que cela.</w:t>
      </w:r>
    </w:p>
    <w:p>
      <w:pPr>
        <w:rPr>
          <w:rFonts w:asciiTheme="majorBidi" w:hAnsiTheme="majorBidi" w:cstheme="majorBidi"/>
          <w:color w:val="000000"/>
          <w:sz w:val="28"/>
          <w:szCs w:val="28"/>
          <w:shd w:val="clear" w:color="auto" w:fill="FFFFFF"/>
          <w:lang w:eastAsia="fr-FR"/>
        </w:rPr>
      </w:pPr>
      <w:bookmarkStart w:id="0" w:name="_GoBack"/>
      <w:bookmarkEnd w:id="0"/>
    </w:p>
    <w:sectPr>
      <w:pgSz w:w="11906" w:h="16838"/>
      <w:pgMar w:top="1417" w:right="991"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4F3C72"/>
    <w:multiLevelType w:val="multilevel"/>
    <w:tmpl w:val="4C4F3C7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63AF028B"/>
    <w:multiLevelType w:val="multilevel"/>
    <w:tmpl w:val="63AF028B"/>
    <w:lvl w:ilvl="0" w:tentative="0">
      <w:start w:val="1"/>
      <w:numFmt w:val="upp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9"/>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5C1"/>
    <w:rsid w:val="001B592E"/>
    <w:rsid w:val="001C7423"/>
    <w:rsid w:val="001D3095"/>
    <w:rsid w:val="00516588"/>
    <w:rsid w:val="008405DA"/>
    <w:rsid w:val="008C283A"/>
    <w:rsid w:val="009D5C3D"/>
    <w:rsid w:val="00CC55C1"/>
    <w:rsid w:val="00D46614"/>
    <w:rsid w:val="00DA3B8D"/>
    <w:rsid w:val="00DE45CB"/>
    <w:rsid w:val="00E00585"/>
    <w:rsid w:val="00EC60F2"/>
    <w:rsid w:val="73DC6F23"/>
    <w:rsid w:val="7B902D6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Balloon Text"/>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fr-FR" w:eastAsia="en-US" w:bidi="ar-SA"/>
    </w:rPr>
  </w:style>
  <w:style w:type="paragraph" w:styleId="2">
    <w:name w:val="heading 1"/>
    <w:basedOn w:val="1"/>
    <w:link w:val="10"/>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fr-FR"/>
    </w:rPr>
  </w:style>
  <w:style w:type="paragraph" w:styleId="3">
    <w:name w:val="heading 2"/>
    <w:basedOn w:val="1"/>
    <w:next w:val="1"/>
    <w:link w:val="11"/>
    <w:semiHidden/>
    <w:unhideWhenUsed/>
    <w:qFormat/>
    <w:uiPriority w:val="9"/>
    <w:pPr>
      <w:keepNext/>
      <w:keepLines/>
      <w:spacing w:before="200" w:after="0"/>
      <w:outlineLvl w:val="1"/>
    </w:pPr>
    <w:rPr>
      <w:rFonts w:asciiTheme="majorHAnsi" w:hAnsiTheme="majorHAnsi" w:eastAsiaTheme="majorEastAsia" w:cstheme="majorBidi"/>
      <w:b/>
      <w:bCs/>
      <w:color w:val="4472C4" w:themeColor="accent1"/>
      <w:sz w:val="26"/>
      <w:szCs w:val="26"/>
    </w:rPr>
  </w:style>
  <w:style w:type="paragraph" w:styleId="4">
    <w:name w:val="heading 3"/>
    <w:basedOn w:val="1"/>
    <w:next w:val="1"/>
    <w:link w:val="12"/>
    <w:semiHidden/>
    <w:unhideWhenUsed/>
    <w:qFormat/>
    <w:uiPriority w:val="9"/>
    <w:pPr>
      <w:keepNext/>
      <w:keepLines/>
      <w:spacing w:before="200" w:after="0"/>
      <w:outlineLvl w:val="2"/>
    </w:pPr>
    <w:rPr>
      <w:rFonts w:asciiTheme="majorHAnsi" w:hAnsiTheme="majorHAnsi" w:eastAsiaTheme="majorEastAsia" w:cstheme="majorBidi"/>
      <w:b/>
      <w:bCs/>
      <w:color w:val="4472C4" w:themeColor="accent1"/>
    </w:rPr>
  </w:style>
  <w:style w:type="character" w:default="1" w:styleId="5">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6">
    <w:name w:val="Hyperlink"/>
    <w:basedOn w:val="5"/>
    <w:semiHidden/>
    <w:unhideWhenUsed/>
    <w:uiPriority w:val="99"/>
    <w:rPr>
      <w:color w:val="0000FF"/>
      <w:u w:val="single"/>
    </w:rPr>
  </w:style>
  <w:style w:type="character" w:styleId="7">
    <w:name w:val="Strong"/>
    <w:basedOn w:val="5"/>
    <w:qFormat/>
    <w:uiPriority w:val="22"/>
    <w:rPr>
      <w:b/>
      <w:bCs/>
    </w:rPr>
  </w:style>
  <w:style w:type="paragraph" w:styleId="8">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kern w:val="0"/>
      <w:sz w:val="24"/>
      <w:szCs w:val="24"/>
      <w:lang w:eastAsia="fr-FR"/>
    </w:rPr>
  </w:style>
  <w:style w:type="character" w:customStyle="1" w:styleId="10">
    <w:name w:val="Heading 1 Char"/>
    <w:basedOn w:val="5"/>
    <w:link w:val="2"/>
    <w:uiPriority w:val="9"/>
    <w:rPr>
      <w:rFonts w:ascii="Times New Roman" w:hAnsi="Times New Roman" w:eastAsia="Times New Roman" w:cs="Times New Roman"/>
      <w:b/>
      <w:bCs/>
      <w:kern w:val="36"/>
      <w:sz w:val="48"/>
      <w:szCs w:val="48"/>
      <w:lang w:eastAsia="fr-FR"/>
    </w:rPr>
  </w:style>
  <w:style w:type="character" w:customStyle="1" w:styleId="11">
    <w:name w:val="Heading 2 Char"/>
    <w:basedOn w:val="5"/>
    <w:link w:val="3"/>
    <w:semiHidden/>
    <w:uiPriority w:val="9"/>
    <w:rPr>
      <w:rFonts w:asciiTheme="majorHAnsi" w:hAnsiTheme="majorHAnsi" w:eastAsiaTheme="majorEastAsia" w:cstheme="majorBidi"/>
      <w:b/>
      <w:bCs/>
      <w:color w:val="4472C4" w:themeColor="accent1"/>
      <w:sz w:val="26"/>
      <w:szCs w:val="26"/>
    </w:rPr>
  </w:style>
  <w:style w:type="character" w:customStyle="1" w:styleId="12">
    <w:name w:val="Heading 3 Char"/>
    <w:basedOn w:val="5"/>
    <w:link w:val="4"/>
    <w:semiHidden/>
    <w:uiPriority w:val="9"/>
    <w:rPr>
      <w:rFonts w:asciiTheme="majorHAnsi" w:hAnsiTheme="majorHAnsi" w:eastAsiaTheme="majorEastAsia" w:cstheme="majorBidi"/>
      <w:b/>
      <w:bCs/>
      <w:color w:val="4472C4" w:themeColor="accent1"/>
    </w:rPr>
  </w:style>
  <w:style w:type="paragraph" w:customStyle="1" w:styleId="13">
    <w:name w:val="text-align-justify"/>
    <w:basedOn w:val="1"/>
    <w:uiPriority w:val="0"/>
    <w:pPr>
      <w:spacing w:before="100" w:beforeAutospacing="1" w:after="100" w:afterAutospacing="1" w:line="240" w:lineRule="auto"/>
    </w:pPr>
    <w:rPr>
      <w:rFonts w:ascii="Times New Roman" w:hAnsi="Times New Roman" w:eastAsia="Times New Roman" w:cs="Times New Roman"/>
      <w:kern w:val="0"/>
      <w:sz w:val="24"/>
      <w:szCs w:val="24"/>
      <w:lang w:eastAsia="fr-F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1106</Words>
  <Characters>6086</Characters>
  <Lines>50</Lines>
  <Paragraphs>14</Paragraphs>
  <TotalTime>180</TotalTime>
  <ScaleCrop>false</ScaleCrop>
  <LinksUpToDate>false</LinksUpToDate>
  <CharactersWithSpaces>7178</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2024-05-01T17:29:00Z</dcterms:created>
  <dc:creator>Pc</dc:creator>
  <cp:lastModifiedBy>Toufik Masmoudi</cp:lastModifiedBy>
  <cp:lastPrinted>2024-05-01T20:12:00Z</cp:lastPrinted>
  <dcterms:modified xsi:type="dcterms:W3CDTF">2024-05-10T12:34:04Z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1036-12.2.0.16909</vt:lpwstr>
  </property>
  <property fmtid="{D5CDD505-2E9C-101B-9397-08002B2CF9AE}" pid="3" name="ICV">
    <vt:lpwstr>ECC1000A1CD149448F9F6938DA3723E3_13</vt:lpwstr>
  </property>
</Properties>
</file>