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373" w:rsidRPr="00394F65" w:rsidRDefault="006E1373" w:rsidP="006E1373">
      <w:pPr>
        <w:bidi/>
        <w:ind w:left="-6" w:firstLine="572"/>
        <w:jc w:val="lowKashida"/>
        <w:rPr>
          <w:rFonts w:ascii="Simplified Arabic" w:hAnsi="Simplified Arabic" w:cs="Simplified Arabic"/>
          <w:b/>
          <w:bCs/>
          <w:sz w:val="32"/>
          <w:szCs w:val="32"/>
          <w:rtl/>
          <w:lang w:bidi="ar-DZ"/>
        </w:rPr>
      </w:pPr>
      <w:r w:rsidRPr="00394F65">
        <w:rPr>
          <w:rFonts w:ascii="Simplified Arabic" w:hAnsi="Simplified Arabic" w:cs="Simplified Arabic"/>
          <w:b/>
          <w:bCs/>
          <w:sz w:val="32"/>
          <w:szCs w:val="32"/>
          <w:rtl/>
          <w:lang w:bidi="ar-DZ"/>
        </w:rPr>
        <w:t xml:space="preserve">الفصل السابع: التعديلات التي أدخلت على قانون النقد و </w:t>
      </w:r>
      <w:proofErr w:type="gramStart"/>
      <w:r w:rsidRPr="00394F65">
        <w:rPr>
          <w:rFonts w:ascii="Simplified Arabic" w:hAnsi="Simplified Arabic" w:cs="Simplified Arabic"/>
          <w:b/>
          <w:bCs/>
          <w:sz w:val="32"/>
          <w:szCs w:val="32"/>
          <w:rtl/>
          <w:lang w:bidi="ar-DZ"/>
        </w:rPr>
        <w:t xml:space="preserve">القرض  </w:t>
      </w:r>
      <w:proofErr w:type="gramEnd"/>
    </w:p>
    <w:p w:rsidR="006E1373" w:rsidRPr="00394F65" w:rsidRDefault="006E1373" w:rsidP="006E1373">
      <w:pPr>
        <w:pStyle w:val="Retraitcorpsdetexte"/>
        <w:ind w:left="0" w:firstLine="572"/>
        <w:jc w:val="lowKashida"/>
        <w:rPr>
          <w:rFonts w:ascii="Simplified Arabic" w:hAnsi="Simplified Arabic" w:cs="Simplified Arabic"/>
          <w:b/>
          <w:bCs/>
          <w:sz w:val="32"/>
          <w:szCs w:val="32"/>
          <w:rtl/>
        </w:rPr>
      </w:pPr>
      <w:proofErr w:type="gramStart"/>
      <w:r>
        <w:rPr>
          <w:rFonts w:ascii="Simplified Arabic" w:hAnsi="Simplified Arabic" w:cs="Simplified Arabic" w:hint="cs"/>
          <w:b/>
          <w:bCs/>
          <w:sz w:val="32"/>
          <w:szCs w:val="32"/>
          <w:rtl/>
        </w:rPr>
        <w:t>المحور</w:t>
      </w:r>
      <w:proofErr w:type="gramEnd"/>
      <w:r>
        <w:rPr>
          <w:rFonts w:ascii="Simplified Arabic" w:hAnsi="Simplified Arabic" w:cs="Simplified Arabic" w:hint="cs"/>
          <w:b/>
          <w:bCs/>
          <w:sz w:val="32"/>
          <w:szCs w:val="32"/>
          <w:rtl/>
        </w:rPr>
        <w:t xml:space="preserve"> الأول: </w:t>
      </w:r>
      <w:r w:rsidRPr="00394F65">
        <w:rPr>
          <w:rFonts w:ascii="Simplified Arabic" w:hAnsi="Simplified Arabic" w:cs="Simplified Arabic"/>
          <w:b/>
          <w:bCs/>
          <w:sz w:val="32"/>
          <w:szCs w:val="32"/>
          <w:rtl/>
        </w:rPr>
        <w:t>أهم التعديلات ال</w:t>
      </w:r>
      <w:r>
        <w:rPr>
          <w:rFonts w:ascii="Simplified Arabic" w:hAnsi="Simplified Arabic" w:cs="Simplified Arabic"/>
          <w:b/>
          <w:bCs/>
          <w:sz w:val="32"/>
          <w:szCs w:val="32"/>
          <w:rtl/>
        </w:rPr>
        <w:t>تي أدخلت على قانون النقد والقرض</w:t>
      </w:r>
      <w:r>
        <w:rPr>
          <w:rFonts w:ascii="Simplified Arabic" w:hAnsi="Simplified Arabic" w:cs="Simplified Arabic" w:hint="cs"/>
          <w:b/>
          <w:bCs/>
          <w:sz w:val="32"/>
          <w:szCs w:val="32"/>
          <w:rtl/>
        </w:rPr>
        <w:t xml:space="preserve"> </w:t>
      </w:r>
      <w:r>
        <w:rPr>
          <w:rFonts w:ascii="Simplified Arabic" w:hAnsi="Simplified Arabic" w:cs="Simplified Arabic"/>
          <w:b/>
          <w:bCs/>
          <w:sz w:val="32"/>
          <w:szCs w:val="32"/>
          <w:rtl/>
        </w:rPr>
        <w:t xml:space="preserve">عام 2001 </w:t>
      </w:r>
    </w:p>
    <w:p w:rsidR="006E1373" w:rsidRPr="00355A74" w:rsidRDefault="006E1373" w:rsidP="006E1373">
      <w:pPr>
        <w:pStyle w:val="Retraitcorpsdetexte"/>
        <w:ind w:left="0" w:firstLine="572"/>
        <w:jc w:val="lowKashida"/>
        <w:rPr>
          <w:rFonts w:ascii="Simplified Arabic" w:hAnsi="Simplified Arabic" w:cs="Simplified Arabic"/>
          <w:sz w:val="28"/>
          <w:szCs w:val="28"/>
          <w:rtl/>
        </w:rPr>
      </w:pPr>
      <w:proofErr w:type="gramStart"/>
      <w:r w:rsidRPr="00355A74">
        <w:rPr>
          <w:rFonts w:ascii="Simplified Arabic" w:hAnsi="Simplified Arabic" w:cs="Simplified Arabic"/>
          <w:sz w:val="28"/>
          <w:szCs w:val="28"/>
          <w:rtl/>
        </w:rPr>
        <w:t>إن</w:t>
      </w:r>
      <w:proofErr w:type="gramEnd"/>
      <w:r w:rsidRPr="00355A74">
        <w:rPr>
          <w:rFonts w:ascii="Simplified Arabic" w:hAnsi="Simplified Arabic" w:cs="Simplified Arabic"/>
          <w:sz w:val="28"/>
          <w:szCs w:val="28"/>
          <w:rtl/>
        </w:rPr>
        <w:t xml:space="preserve"> التعديلات التي أدخلت على قانون النقد والقرض خلال عام 2001 من خلال الأمر 01/01 تهدف أساسا إلى تقسيم مجلس النقد و القرض إلى جهازين: </w:t>
      </w:r>
    </w:p>
    <w:p w:rsidR="006E1373" w:rsidRPr="00355A74" w:rsidRDefault="006E1373" w:rsidP="006E1373">
      <w:pPr>
        <w:pStyle w:val="Retraitcorpsdetexte"/>
        <w:numPr>
          <w:ilvl w:val="0"/>
          <w:numId w:val="1"/>
        </w:numPr>
        <w:ind w:hanging="220"/>
        <w:jc w:val="lowKashida"/>
        <w:rPr>
          <w:rFonts w:ascii="Simplified Arabic" w:hAnsi="Simplified Arabic" w:cs="Simplified Arabic"/>
          <w:sz w:val="28"/>
          <w:szCs w:val="28"/>
          <w:rtl/>
        </w:rPr>
      </w:pPr>
      <w:proofErr w:type="gramStart"/>
      <w:r w:rsidRPr="00355A74">
        <w:rPr>
          <w:rFonts w:ascii="Simplified Arabic" w:hAnsi="Simplified Arabic" w:cs="Simplified Arabic"/>
          <w:sz w:val="28"/>
          <w:szCs w:val="28"/>
          <w:rtl/>
        </w:rPr>
        <w:t>الأول</w:t>
      </w:r>
      <w:proofErr w:type="gramEnd"/>
      <w:r w:rsidRPr="00355A74">
        <w:rPr>
          <w:rFonts w:ascii="Simplified Arabic" w:hAnsi="Simplified Arabic" w:cs="Simplified Arabic"/>
          <w:sz w:val="28"/>
          <w:szCs w:val="28"/>
          <w:rtl/>
        </w:rPr>
        <w:t xml:space="preserve"> يتكون من مجلس الإدارة الذي يشرف على إدارة وتسيير شؤون البنك المركزي ضمن الحدود المنصوص عليها في القانون. </w:t>
      </w:r>
    </w:p>
    <w:p w:rsidR="006E1373" w:rsidRPr="00355A74" w:rsidRDefault="006E1373" w:rsidP="006E1373">
      <w:pPr>
        <w:pStyle w:val="Retraitcorpsdetexte"/>
        <w:numPr>
          <w:ilvl w:val="0"/>
          <w:numId w:val="1"/>
        </w:numPr>
        <w:ind w:hanging="220"/>
        <w:jc w:val="lowKashida"/>
        <w:rPr>
          <w:rFonts w:ascii="Simplified Arabic" w:hAnsi="Simplified Arabic" w:cs="Simplified Arabic"/>
          <w:sz w:val="28"/>
          <w:szCs w:val="28"/>
          <w:rtl/>
        </w:rPr>
      </w:pPr>
      <w:proofErr w:type="gramStart"/>
      <w:r w:rsidRPr="00355A74">
        <w:rPr>
          <w:rFonts w:ascii="Simplified Arabic" w:hAnsi="Simplified Arabic" w:cs="Simplified Arabic"/>
          <w:sz w:val="28"/>
          <w:szCs w:val="28"/>
          <w:rtl/>
        </w:rPr>
        <w:t>الثاني</w:t>
      </w:r>
      <w:proofErr w:type="gramEnd"/>
      <w:r w:rsidRPr="00355A74">
        <w:rPr>
          <w:rFonts w:ascii="Simplified Arabic" w:hAnsi="Simplified Arabic" w:cs="Simplified Arabic"/>
          <w:sz w:val="28"/>
          <w:szCs w:val="28"/>
          <w:rtl/>
        </w:rPr>
        <w:t xml:space="preserve"> يتكون من مجلس النقد والقرض وهو مكلف بأداء دور السلطة النقدية والتخلي عن دوره كمجلس إدارة لبنك الجزائر.  </w:t>
      </w:r>
    </w:p>
    <w:p w:rsidR="006E1373" w:rsidRPr="00355A74" w:rsidRDefault="006E1373" w:rsidP="006E1373">
      <w:pPr>
        <w:pStyle w:val="Retraitcorpsdetexte"/>
        <w:ind w:left="0" w:firstLine="566"/>
        <w:jc w:val="lowKashida"/>
        <w:rPr>
          <w:rFonts w:ascii="Simplified Arabic" w:hAnsi="Simplified Arabic" w:cs="Simplified Arabic"/>
          <w:sz w:val="28"/>
          <w:szCs w:val="28"/>
          <w:rtl/>
          <w:lang w:bidi="ar-DZ"/>
        </w:rPr>
      </w:pPr>
      <w:r w:rsidRPr="00355A74">
        <w:rPr>
          <w:rFonts w:ascii="Simplified Arabic" w:hAnsi="Simplified Arabic" w:cs="Simplified Arabic"/>
          <w:sz w:val="28"/>
          <w:szCs w:val="28"/>
          <w:rtl/>
        </w:rPr>
        <w:t xml:space="preserve">والمادة 03 من الأمر 01/01 تعدل المادة 23 من قانون النقد والقرض تعدل أحكام الفقرتين الأولى والثانية من المادة 23 التي </w:t>
      </w:r>
      <w:proofErr w:type="spellStart"/>
      <w:r w:rsidRPr="00355A74">
        <w:rPr>
          <w:rFonts w:ascii="Simplified Arabic" w:hAnsi="Simplified Arabic" w:cs="Simplified Arabic"/>
          <w:sz w:val="28"/>
          <w:szCs w:val="28"/>
          <w:rtl/>
        </w:rPr>
        <w:t>تنص</w:t>
      </w:r>
      <w:proofErr w:type="spellEnd"/>
      <w:r w:rsidRPr="00355A74">
        <w:rPr>
          <w:rFonts w:ascii="Simplified Arabic" w:hAnsi="Simplified Arabic" w:cs="Simplified Arabic"/>
          <w:sz w:val="28"/>
          <w:szCs w:val="28"/>
          <w:rtl/>
        </w:rPr>
        <w:t xml:space="preserve"> على أنه لا تخضع وظائف المحافظ ونواب المحافظ إلى قواعد </w:t>
      </w:r>
      <w:proofErr w:type="spellStart"/>
      <w:r w:rsidRPr="00355A74">
        <w:rPr>
          <w:rFonts w:ascii="Simplified Arabic" w:hAnsi="Simplified Arabic" w:cs="Simplified Arabic"/>
          <w:sz w:val="28"/>
          <w:szCs w:val="28"/>
          <w:rtl/>
        </w:rPr>
        <w:t>الوظيف</w:t>
      </w:r>
      <w:proofErr w:type="spellEnd"/>
      <w:r w:rsidRPr="00355A74">
        <w:rPr>
          <w:rFonts w:ascii="Simplified Arabic" w:hAnsi="Simplified Arabic" w:cs="Simplified Arabic"/>
          <w:sz w:val="28"/>
          <w:szCs w:val="28"/>
          <w:rtl/>
        </w:rPr>
        <w:t xml:space="preserve"> العمومي وتتنافى مع كل نيابة تشريعية أو مهمة حكومية أو وظيفة عمومية . </w:t>
      </w:r>
    </w:p>
    <w:p w:rsidR="006E1373" w:rsidRPr="00355A74" w:rsidRDefault="006E1373" w:rsidP="006E1373">
      <w:pPr>
        <w:pStyle w:val="Retraitcorpsdetexte"/>
        <w:ind w:left="0" w:firstLine="566"/>
        <w:jc w:val="lowKashida"/>
        <w:rPr>
          <w:rFonts w:ascii="Simplified Arabic" w:hAnsi="Simplified Arabic" w:cs="Simplified Arabic"/>
          <w:sz w:val="28"/>
          <w:szCs w:val="28"/>
          <w:rtl/>
        </w:rPr>
      </w:pPr>
      <w:proofErr w:type="gramStart"/>
      <w:r w:rsidRPr="00355A74">
        <w:rPr>
          <w:rFonts w:ascii="Simplified Arabic" w:hAnsi="Simplified Arabic" w:cs="Simplified Arabic"/>
          <w:sz w:val="28"/>
          <w:szCs w:val="28"/>
          <w:rtl/>
        </w:rPr>
        <w:t>ولا</w:t>
      </w:r>
      <w:proofErr w:type="gramEnd"/>
      <w:r w:rsidRPr="00355A74">
        <w:rPr>
          <w:rFonts w:ascii="Simplified Arabic" w:hAnsi="Simplified Arabic" w:cs="Simplified Arabic"/>
          <w:sz w:val="28"/>
          <w:szCs w:val="28"/>
          <w:rtl/>
        </w:rPr>
        <w:t xml:space="preserve"> يمكن للمحافظ أو نوابه أن يمارسوا أي نشاط أو وظيفة أو مهنة مهما تكن أثناء ممارسة وظائفهم ما عدا تمثيل الدولة لدى مؤسسات عمومية دولية ذات طابع مالي أو نقدي أو اقتصادي. </w:t>
      </w:r>
    </w:p>
    <w:p w:rsidR="006E1373" w:rsidRPr="00355A74" w:rsidRDefault="006E1373" w:rsidP="006E1373">
      <w:pPr>
        <w:pStyle w:val="Retraitcorpsdetexte"/>
        <w:ind w:left="0" w:firstLine="566"/>
        <w:jc w:val="lowKashida"/>
        <w:rPr>
          <w:rFonts w:ascii="Simplified Arabic" w:hAnsi="Simplified Arabic" w:cs="Simplified Arabic"/>
          <w:sz w:val="28"/>
          <w:szCs w:val="28"/>
          <w:rtl/>
        </w:rPr>
      </w:pPr>
      <w:r w:rsidRPr="00355A74">
        <w:rPr>
          <w:rFonts w:ascii="Simplified Arabic" w:hAnsi="Simplified Arabic" w:cs="Simplified Arabic"/>
          <w:sz w:val="28"/>
          <w:szCs w:val="28"/>
          <w:rtl/>
        </w:rPr>
        <w:t xml:space="preserve">ومما يلاحظ هو أن تعديل 2001 ألغى الفقرة الثالثة من المادة 23 من قانون النقد والقرض , وهذه الفقرة كانت تتضمن عدم السمح للمحافظ ونوابه الاقتراض من أية مؤسسة جزائرية كانت أو أجنبية , كما لا تقبل التعهدات الصادرة في محفظة البنك المركزي ولا في محفظة أي بنك عامل داخل التراب الوطني , وقد يكون هذا الإجراء حاجزا لعدم استغلال المحافظ ونوابه للمنصب في الحصول على قروض أو تمويلات بتعهدات شخصية , وبزوال هذا القيد وفق تعديل 2001 قد يتاح للمحافظ ونوابه تحصيل قروض وتمويلات سواء من مؤسسات أجنبية أو جزائرية , وكذا التعامل في محفظة بنك الجزائر ومحافظ بقية البنوك العاملة في الجزائر . </w:t>
      </w:r>
    </w:p>
    <w:p w:rsidR="006E1373" w:rsidRPr="00355A74" w:rsidRDefault="006E1373" w:rsidP="006E1373">
      <w:pPr>
        <w:pStyle w:val="Retraitcorpsdetexte"/>
        <w:ind w:left="0" w:firstLine="566"/>
        <w:jc w:val="lowKashida"/>
        <w:rPr>
          <w:rFonts w:ascii="Simplified Arabic" w:hAnsi="Simplified Arabic" w:cs="Simplified Arabic"/>
          <w:sz w:val="28"/>
          <w:szCs w:val="28"/>
          <w:rtl/>
        </w:rPr>
      </w:pPr>
      <w:r w:rsidRPr="00355A74">
        <w:rPr>
          <w:rFonts w:ascii="Simplified Arabic" w:hAnsi="Simplified Arabic" w:cs="Simplified Arabic"/>
          <w:sz w:val="28"/>
          <w:szCs w:val="28"/>
          <w:rtl/>
        </w:rPr>
        <w:t xml:space="preserve">المادة 13 من الأمر رقم 01/01 : </w:t>
      </w:r>
    </w:p>
    <w:p w:rsidR="006E1373" w:rsidRPr="00355A74" w:rsidRDefault="006E1373" w:rsidP="006E1373">
      <w:pPr>
        <w:pStyle w:val="Retraitcorpsdetexte"/>
        <w:ind w:left="0" w:firstLine="566"/>
        <w:jc w:val="lowKashida"/>
        <w:rPr>
          <w:rFonts w:ascii="Simplified Arabic" w:hAnsi="Simplified Arabic" w:cs="Simplified Arabic"/>
          <w:sz w:val="28"/>
          <w:szCs w:val="28"/>
          <w:rtl/>
        </w:rPr>
      </w:pPr>
      <w:r w:rsidRPr="00355A74">
        <w:rPr>
          <w:rFonts w:ascii="Simplified Arabic" w:hAnsi="Simplified Arabic" w:cs="Simplified Arabic"/>
          <w:sz w:val="28"/>
          <w:szCs w:val="28"/>
          <w:rtl/>
        </w:rPr>
        <w:t xml:space="preserve">تلغي هـذه المادة أحكام المادة 22 من القانون 90/10 والتي </w:t>
      </w:r>
      <w:proofErr w:type="spellStart"/>
      <w:r w:rsidRPr="00355A74">
        <w:rPr>
          <w:rFonts w:ascii="Simplified Arabic" w:hAnsi="Simplified Arabic" w:cs="Simplified Arabic"/>
          <w:sz w:val="28"/>
          <w:szCs w:val="28"/>
          <w:rtl/>
        </w:rPr>
        <w:t>تنص</w:t>
      </w:r>
      <w:proofErr w:type="spellEnd"/>
      <w:r w:rsidRPr="00355A74">
        <w:rPr>
          <w:rFonts w:ascii="Simplified Arabic" w:hAnsi="Simplified Arabic" w:cs="Simplified Arabic"/>
          <w:sz w:val="28"/>
          <w:szCs w:val="28"/>
          <w:rtl/>
        </w:rPr>
        <w:t xml:space="preserve"> على انه يعين المحافظ لمدة ستة سنوات ويعين كل من نواب المحافظ لمدة خمس </w:t>
      </w:r>
      <w:proofErr w:type="gramStart"/>
      <w:r w:rsidRPr="00355A74">
        <w:rPr>
          <w:rFonts w:ascii="Simplified Arabic" w:hAnsi="Simplified Arabic" w:cs="Simplified Arabic"/>
          <w:sz w:val="28"/>
          <w:szCs w:val="28"/>
          <w:rtl/>
        </w:rPr>
        <w:t>سنوات .</w:t>
      </w:r>
      <w:proofErr w:type="gramEnd"/>
      <w:r w:rsidRPr="00355A74">
        <w:rPr>
          <w:rFonts w:ascii="Simplified Arabic" w:hAnsi="Simplified Arabic" w:cs="Simplified Arabic"/>
          <w:sz w:val="28"/>
          <w:szCs w:val="28"/>
          <w:rtl/>
        </w:rPr>
        <w:t xml:space="preserve"> يمكن تجديد ولاية المحافظ ونوابه مرة واحدة . </w:t>
      </w:r>
    </w:p>
    <w:p w:rsidR="006E1373" w:rsidRPr="00355A74" w:rsidRDefault="006E1373" w:rsidP="006E1373">
      <w:pPr>
        <w:pStyle w:val="Retraitcorpsdetexte"/>
        <w:ind w:left="0" w:firstLine="566"/>
        <w:jc w:val="lowKashida"/>
        <w:rPr>
          <w:rFonts w:ascii="Simplified Arabic" w:hAnsi="Simplified Arabic" w:cs="Simplified Arabic"/>
          <w:sz w:val="28"/>
          <w:szCs w:val="28"/>
          <w:rtl/>
        </w:rPr>
      </w:pPr>
      <w:r w:rsidRPr="00355A74">
        <w:rPr>
          <w:rFonts w:ascii="Simplified Arabic" w:hAnsi="Simplified Arabic" w:cs="Simplified Arabic"/>
          <w:sz w:val="28"/>
          <w:szCs w:val="28"/>
          <w:rtl/>
        </w:rPr>
        <w:t xml:space="preserve">تتم إقالة المحافظ ونوابه في حالة العجز الصحي المثبت قانونا أو </w:t>
      </w:r>
      <w:proofErr w:type="gramStart"/>
      <w:r w:rsidRPr="00355A74">
        <w:rPr>
          <w:rFonts w:ascii="Simplified Arabic" w:hAnsi="Simplified Arabic" w:cs="Simplified Arabic"/>
          <w:sz w:val="28"/>
          <w:szCs w:val="28"/>
          <w:rtl/>
        </w:rPr>
        <w:t>الخطأ</w:t>
      </w:r>
      <w:proofErr w:type="gramEnd"/>
      <w:r w:rsidRPr="00355A74">
        <w:rPr>
          <w:rFonts w:ascii="Simplified Arabic" w:hAnsi="Simplified Arabic" w:cs="Simplified Arabic"/>
          <w:sz w:val="28"/>
          <w:szCs w:val="28"/>
          <w:rtl/>
        </w:rPr>
        <w:t xml:space="preserve"> الفادح بموجب مرسوم يصدره رئيس الجمهورية. لا يخضع المحافظ ونوابه لقواعد الوظيفة العمومية. </w:t>
      </w:r>
    </w:p>
    <w:p w:rsidR="006E1373" w:rsidRDefault="006E1373" w:rsidP="006E1373">
      <w:pPr>
        <w:pStyle w:val="Retraitcorpsdetexte"/>
        <w:ind w:left="0" w:firstLine="566"/>
        <w:jc w:val="lowKashida"/>
        <w:rPr>
          <w:rFonts w:ascii="Simplified Arabic" w:hAnsi="Simplified Arabic" w:cs="Simplified Arabic"/>
          <w:sz w:val="28"/>
          <w:szCs w:val="28"/>
          <w:rtl/>
        </w:rPr>
      </w:pPr>
      <w:proofErr w:type="gramStart"/>
      <w:r w:rsidRPr="00355A74">
        <w:rPr>
          <w:rFonts w:ascii="Simplified Arabic" w:hAnsi="Simplified Arabic" w:cs="Simplified Arabic"/>
          <w:sz w:val="28"/>
          <w:szCs w:val="28"/>
          <w:rtl/>
        </w:rPr>
        <w:lastRenderedPageBreak/>
        <w:t>إن</w:t>
      </w:r>
      <w:proofErr w:type="gramEnd"/>
      <w:r w:rsidRPr="00355A74">
        <w:rPr>
          <w:rFonts w:ascii="Simplified Arabic" w:hAnsi="Simplified Arabic" w:cs="Simplified Arabic"/>
          <w:sz w:val="28"/>
          <w:szCs w:val="28"/>
          <w:rtl/>
        </w:rPr>
        <w:t xml:space="preserve"> إلغاء هذه المادة له تأثير واضح على درجة استقلالية بنك الجزائر ناهيك عن التغيرات والتعديلات التي عرفها قانون النقد والقرض وفقا للأمر 01/01. </w:t>
      </w:r>
    </w:p>
    <w:p w:rsidR="006E1373" w:rsidRPr="00171281" w:rsidRDefault="006E1373" w:rsidP="006E1373">
      <w:pPr>
        <w:pStyle w:val="Retraitcorpsdetexte"/>
        <w:ind w:left="0" w:firstLine="566"/>
        <w:jc w:val="lowKashida"/>
        <w:rPr>
          <w:rFonts w:ascii="Simplified Arabic" w:hAnsi="Simplified Arabic" w:cs="Simplified Arabic"/>
          <w:b/>
          <w:bCs/>
          <w:sz w:val="32"/>
          <w:szCs w:val="32"/>
          <w:rtl/>
        </w:rPr>
      </w:pPr>
      <w:proofErr w:type="gramStart"/>
      <w:r w:rsidRPr="00171281">
        <w:rPr>
          <w:rFonts w:ascii="Simplified Arabic" w:hAnsi="Simplified Arabic" w:cs="Simplified Arabic" w:hint="cs"/>
          <w:b/>
          <w:bCs/>
          <w:sz w:val="32"/>
          <w:szCs w:val="32"/>
          <w:rtl/>
        </w:rPr>
        <w:t>المحور</w:t>
      </w:r>
      <w:proofErr w:type="gramEnd"/>
      <w:r w:rsidRPr="00171281">
        <w:rPr>
          <w:rFonts w:ascii="Simplified Arabic" w:hAnsi="Simplified Arabic" w:cs="Simplified Arabic" w:hint="cs"/>
          <w:b/>
          <w:bCs/>
          <w:sz w:val="32"/>
          <w:szCs w:val="32"/>
          <w:rtl/>
        </w:rPr>
        <w:t xml:space="preserve"> الثاني: </w:t>
      </w:r>
      <w:r w:rsidRPr="00171281">
        <w:rPr>
          <w:rFonts w:ascii="Simplified Arabic" w:hAnsi="Simplified Arabic" w:cs="Simplified Arabic"/>
          <w:b/>
          <w:bCs/>
          <w:sz w:val="32"/>
          <w:szCs w:val="32"/>
          <w:rtl/>
        </w:rPr>
        <w:t xml:space="preserve">التعديلات التي جاء </w:t>
      </w:r>
      <w:proofErr w:type="spellStart"/>
      <w:r w:rsidRPr="00171281">
        <w:rPr>
          <w:rFonts w:ascii="Simplified Arabic" w:hAnsi="Simplified Arabic" w:cs="Simplified Arabic"/>
          <w:b/>
          <w:bCs/>
          <w:sz w:val="32"/>
          <w:szCs w:val="32"/>
          <w:rtl/>
        </w:rPr>
        <w:t>بها</w:t>
      </w:r>
      <w:proofErr w:type="spellEnd"/>
      <w:r w:rsidRPr="00171281">
        <w:rPr>
          <w:rFonts w:ascii="Simplified Arabic" w:hAnsi="Simplified Arabic" w:cs="Simplified Arabic"/>
          <w:b/>
          <w:bCs/>
          <w:sz w:val="32"/>
          <w:szCs w:val="32"/>
          <w:rtl/>
        </w:rPr>
        <w:t xml:space="preserve"> الأمر الرئاسي 03</w:t>
      </w:r>
      <w:r>
        <w:rPr>
          <w:rFonts w:ascii="Simplified Arabic" w:hAnsi="Simplified Arabic" w:cs="Simplified Arabic" w:hint="cs"/>
          <w:b/>
          <w:bCs/>
          <w:sz w:val="32"/>
          <w:szCs w:val="32"/>
          <w:rtl/>
        </w:rPr>
        <w:t>-</w:t>
      </w:r>
      <w:r w:rsidRPr="00171281">
        <w:rPr>
          <w:rFonts w:ascii="Simplified Arabic" w:hAnsi="Simplified Arabic" w:cs="Simplified Arabic"/>
          <w:b/>
          <w:bCs/>
          <w:sz w:val="32"/>
          <w:szCs w:val="32"/>
          <w:rtl/>
        </w:rPr>
        <w:t xml:space="preserve">11 </w:t>
      </w:r>
    </w:p>
    <w:p w:rsidR="006E1373" w:rsidRDefault="006E1373" w:rsidP="006E1373">
      <w:pPr>
        <w:bidi/>
        <w:spacing w:line="360" w:lineRule="auto"/>
        <w:ind w:firstLine="566"/>
        <w:jc w:val="lowKashida"/>
        <w:rPr>
          <w:rFonts w:cs="Arabic Transparent"/>
          <w:sz w:val="28"/>
          <w:szCs w:val="28"/>
          <w:rtl/>
          <w:lang w:val="en-US" w:bidi="ar-DZ"/>
        </w:rPr>
      </w:pPr>
      <w:r>
        <w:rPr>
          <w:rFonts w:cs="Arabic Transparent" w:hint="cs"/>
          <w:sz w:val="28"/>
          <w:szCs w:val="28"/>
          <w:rtl/>
          <w:lang w:val="en-US" w:bidi="ar-DZ"/>
        </w:rPr>
        <w:t>صدر الأمر 03/11 المؤرخ في 26 أوت 2003 والمتعلق بالنقد والقرض ليلغي قانون 90/10 المتعلق بالنقد والقرض، وليعدل ويكمل الأمر 01/01 المؤرخ في 27/02/2001  تحت ظرف الأزمات التي تعرضت لها البنوك الخاصة الجزائرية، والتي نتج عنها إفلاس كل من بنك الخليفة والبنك الصناعي والتجاري للجزائر (</w:t>
      </w:r>
      <w:r>
        <w:rPr>
          <w:rFonts w:cs="Arabic Transparent"/>
          <w:sz w:val="28"/>
          <w:szCs w:val="28"/>
          <w:lang w:val="en-US" w:bidi="ar-DZ"/>
        </w:rPr>
        <w:t>BICA</w:t>
      </w:r>
      <w:r>
        <w:rPr>
          <w:rFonts w:cs="Arabic Transparent" w:hint="cs"/>
          <w:sz w:val="28"/>
          <w:szCs w:val="28"/>
          <w:rtl/>
          <w:lang w:val="en-US" w:bidi="ar-DZ"/>
        </w:rPr>
        <w:t xml:space="preserve">)، هذه الصدمة أظهرت عدم صلابة النظام المصرفي بالرغم من مختلف التنظيمات المستعملة للمراقبة بواسطة القانون (اللجنة المصرفية، </w:t>
      </w:r>
      <w:proofErr w:type="spellStart"/>
      <w:r>
        <w:rPr>
          <w:rFonts w:cs="Arabic Transparent" w:hint="cs"/>
          <w:sz w:val="28"/>
          <w:szCs w:val="28"/>
          <w:rtl/>
          <w:lang w:val="en-US" w:bidi="ar-DZ"/>
        </w:rPr>
        <w:t>المفتشية</w:t>
      </w:r>
      <w:proofErr w:type="spellEnd"/>
      <w:r>
        <w:rPr>
          <w:rFonts w:cs="Arabic Transparent" w:hint="cs"/>
          <w:sz w:val="28"/>
          <w:szCs w:val="28"/>
          <w:rtl/>
          <w:lang w:val="en-US" w:bidi="ar-DZ"/>
        </w:rPr>
        <w:t xml:space="preserve"> العامة لبنك الجزائر ...</w:t>
      </w:r>
      <w:proofErr w:type="gramStart"/>
      <w:r>
        <w:rPr>
          <w:rFonts w:cs="Arabic Transparent" w:hint="cs"/>
          <w:sz w:val="28"/>
          <w:szCs w:val="28"/>
          <w:rtl/>
          <w:lang w:val="en-US" w:bidi="ar-DZ"/>
        </w:rPr>
        <w:t>الخ</w:t>
      </w:r>
      <w:proofErr w:type="gramEnd"/>
      <w:r>
        <w:rPr>
          <w:rFonts w:cs="Arabic Transparent" w:hint="cs"/>
          <w:sz w:val="28"/>
          <w:szCs w:val="28"/>
          <w:rtl/>
          <w:lang w:val="en-US" w:bidi="ar-DZ"/>
        </w:rPr>
        <w:t>)، كما جاء هذا القانون من أجل تكثيف صرامة القوانين، الوظيفة وآليات النظام المصرفي، ومن أجل تحقيق ثلاثة أهداف رئيسية</w:t>
      </w:r>
      <w:sdt>
        <w:sdtPr>
          <w:rPr>
            <w:rFonts w:cs="Arabic Transparent" w:hint="cs"/>
            <w:sz w:val="28"/>
            <w:szCs w:val="28"/>
            <w:rtl/>
            <w:lang w:val="en-US" w:bidi="ar-DZ"/>
          </w:rPr>
          <w:id w:val="4241702"/>
          <w:citation/>
        </w:sdtPr>
        <w:sdtContent>
          <w:r>
            <w:rPr>
              <w:rFonts w:cs="Arabic Transparent"/>
              <w:sz w:val="28"/>
              <w:szCs w:val="28"/>
              <w:rtl/>
              <w:lang w:val="en-US" w:bidi="ar-DZ"/>
            </w:rPr>
            <w:fldChar w:fldCharType="begin"/>
          </w:r>
          <w:r>
            <w:rPr>
              <w:rFonts w:cs="Arabic Transparent"/>
              <w:sz w:val="28"/>
              <w:szCs w:val="28"/>
              <w:lang w:bidi="ar-DZ"/>
            </w:rPr>
            <w:instrText xml:space="preserve"> CITATION Abd04 \p 24,25 \l 1036  </w:instrText>
          </w:r>
          <w:r>
            <w:rPr>
              <w:rFonts w:cs="Arabic Transparent"/>
              <w:sz w:val="28"/>
              <w:szCs w:val="28"/>
              <w:rtl/>
              <w:lang w:val="en-US" w:bidi="ar-DZ"/>
            </w:rPr>
            <w:fldChar w:fldCharType="separate"/>
          </w:r>
          <w:r>
            <w:rPr>
              <w:rFonts w:cs="Arabic Transparent"/>
              <w:noProof/>
              <w:sz w:val="28"/>
              <w:szCs w:val="28"/>
              <w:lang w:bidi="ar-DZ"/>
            </w:rPr>
            <w:t xml:space="preserve"> </w:t>
          </w:r>
          <w:r w:rsidRPr="00DB3E32">
            <w:rPr>
              <w:rFonts w:cs="Arabic Transparent"/>
              <w:noProof/>
              <w:sz w:val="28"/>
              <w:szCs w:val="28"/>
              <w:lang w:bidi="ar-DZ"/>
            </w:rPr>
            <w:t>(Sadeg, 2004, pp. 24,25)</w:t>
          </w:r>
          <w:r>
            <w:rPr>
              <w:rFonts w:cs="Arabic Transparent"/>
              <w:sz w:val="28"/>
              <w:szCs w:val="28"/>
              <w:rtl/>
              <w:lang w:val="en-US" w:bidi="ar-DZ"/>
            </w:rPr>
            <w:fldChar w:fldCharType="end"/>
          </w:r>
        </w:sdtContent>
      </w:sdt>
      <w:r>
        <w:rPr>
          <w:rFonts w:cs="Arabic Transparent" w:hint="cs"/>
          <w:sz w:val="28"/>
          <w:szCs w:val="28"/>
          <w:rtl/>
          <w:lang w:val="en-US" w:bidi="ar-DZ"/>
        </w:rPr>
        <w:t xml:space="preserve">: </w:t>
      </w:r>
    </w:p>
    <w:p w:rsidR="006E1373" w:rsidRPr="00F119C7" w:rsidRDefault="006E1373" w:rsidP="006E1373">
      <w:pPr>
        <w:numPr>
          <w:ilvl w:val="0"/>
          <w:numId w:val="2"/>
        </w:numPr>
        <w:tabs>
          <w:tab w:val="clear" w:pos="1134"/>
          <w:tab w:val="right" w:pos="991"/>
        </w:tabs>
        <w:bidi/>
        <w:spacing w:after="0" w:line="360" w:lineRule="auto"/>
        <w:ind w:firstLine="707"/>
        <w:jc w:val="lowKashida"/>
        <w:rPr>
          <w:rFonts w:cs="Arabic Transparent"/>
          <w:sz w:val="28"/>
          <w:szCs w:val="28"/>
          <w:lang w:val="en-US" w:bidi="ar-DZ"/>
        </w:rPr>
      </w:pPr>
      <w:r w:rsidRPr="00F119C7">
        <w:rPr>
          <w:rFonts w:cs="Arabic Transparent" w:hint="cs"/>
          <w:sz w:val="28"/>
          <w:szCs w:val="28"/>
          <w:rtl/>
          <w:lang w:val="en-US" w:bidi="ar-DZ"/>
        </w:rPr>
        <w:t>السماح لبنك الجزائر من التطبيق الأحسن لامتيازاته</w:t>
      </w:r>
      <w:r>
        <w:rPr>
          <w:rFonts w:cs="Arabic Transparent" w:hint="cs"/>
          <w:sz w:val="28"/>
          <w:szCs w:val="28"/>
          <w:rtl/>
          <w:lang w:val="en-US" w:bidi="ar-DZ"/>
        </w:rPr>
        <w:t>.</w:t>
      </w:r>
      <w:r w:rsidRPr="00F119C7">
        <w:rPr>
          <w:rFonts w:cs="Arabic Transparent" w:hint="cs"/>
          <w:sz w:val="28"/>
          <w:szCs w:val="28"/>
          <w:rtl/>
          <w:lang w:val="en-US" w:bidi="ar-DZ"/>
        </w:rPr>
        <w:t xml:space="preserve"> </w:t>
      </w:r>
    </w:p>
    <w:p w:rsidR="006E1373" w:rsidRPr="00F119C7" w:rsidRDefault="006E1373" w:rsidP="006E1373">
      <w:pPr>
        <w:numPr>
          <w:ilvl w:val="0"/>
          <w:numId w:val="2"/>
        </w:numPr>
        <w:tabs>
          <w:tab w:val="clear" w:pos="1134"/>
          <w:tab w:val="right" w:pos="991"/>
        </w:tabs>
        <w:bidi/>
        <w:spacing w:after="0" w:line="360" w:lineRule="auto"/>
        <w:ind w:firstLine="707"/>
        <w:jc w:val="lowKashida"/>
        <w:rPr>
          <w:rFonts w:cs="Arabic Transparent"/>
          <w:sz w:val="28"/>
          <w:szCs w:val="28"/>
          <w:lang w:val="en-US" w:bidi="ar-DZ"/>
        </w:rPr>
      </w:pPr>
      <w:r w:rsidRPr="00F119C7">
        <w:rPr>
          <w:rFonts w:cs="Arabic Transparent" w:hint="cs"/>
          <w:sz w:val="28"/>
          <w:szCs w:val="28"/>
          <w:rtl/>
          <w:lang w:val="en-US" w:bidi="ar-DZ"/>
        </w:rPr>
        <w:t>تدعيم التوافق بين بنك الجزائر والحكومة في الشؤون المالية</w:t>
      </w:r>
      <w:r>
        <w:rPr>
          <w:rFonts w:cs="Arabic Transparent" w:hint="cs"/>
          <w:sz w:val="28"/>
          <w:szCs w:val="28"/>
          <w:rtl/>
          <w:lang w:val="en-US" w:bidi="ar-DZ"/>
        </w:rPr>
        <w:t>.</w:t>
      </w:r>
      <w:r w:rsidRPr="00F119C7">
        <w:rPr>
          <w:rFonts w:cs="Arabic Transparent" w:hint="cs"/>
          <w:sz w:val="28"/>
          <w:szCs w:val="28"/>
          <w:rtl/>
          <w:lang w:val="en-US" w:bidi="ar-DZ"/>
        </w:rPr>
        <w:t xml:space="preserve"> </w:t>
      </w:r>
    </w:p>
    <w:p w:rsidR="006E1373" w:rsidRPr="00F119C7" w:rsidRDefault="006E1373" w:rsidP="006E1373">
      <w:pPr>
        <w:numPr>
          <w:ilvl w:val="0"/>
          <w:numId w:val="2"/>
        </w:numPr>
        <w:tabs>
          <w:tab w:val="clear" w:pos="1134"/>
          <w:tab w:val="right" w:pos="991"/>
        </w:tabs>
        <w:bidi/>
        <w:spacing w:after="0" w:line="360" w:lineRule="auto"/>
        <w:ind w:firstLine="707"/>
        <w:jc w:val="lowKashida"/>
        <w:rPr>
          <w:rFonts w:cs="Arabic Transparent"/>
          <w:sz w:val="28"/>
          <w:szCs w:val="28"/>
          <w:lang w:val="en-US" w:bidi="ar-DZ"/>
        </w:rPr>
      </w:pPr>
      <w:r w:rsidRPr="00F119C7">
        <w:rPr>
          <w:rFonts w:cs="Arabic Transparent" w:hint="cs"/>
          <w:sz w:val="28"/>
          <w:szCs w:val="28"/>
          <w:rtl/>
          <w:lang w:val="en-US" w:bidi="ar-DZ"/>
        </w:rPr>
        <w:t>السماح بأفضل حماية للتوظيف والادخار العمومي للبنوك</w:t>
      </w:r>
      <w:r>
        <w:rPr>
          <w:rFonts w:cs="Arabic Transparent" w:hint="cs"/>
          <w:sz w:val="28"/>
          <w:szCs w:val="28"/>
          <w:rtl/>
          <w:lang w:val="en-US" w:bidi="ar-DZ"/>
        </w:rPr>
        <w:t>.</w:t>
      </w:r>
      <w:r w:rsidRPr="00F119C7">
        <w:rPr>
          <w:rFonts w:cs="Arabic Transparent" w:hint="cs"/>
          <w:sz w:val="28"/>
          <w:szCs w:val="28"/>
          <w:rtl/>
          <w:lang w:val="en-US" w:bidi="ar-DZ"/>
        </w:rPr>
        <w:t xml:space="preserve"> </w:t>
      </w:r>
    </w:p>
    <w:p w:rsidR="006E1373" w:rsidRPr="00672749" w:rsidRDefault="006E1373" w:rsidP="006E1373">
      <w:pPr>
        <w:bidi/>
        <w:spacing w:line="360" w:lineRule="auto"/>
        <w:ind w:firstLine="566"/>
        <w:jc w:val="lowKashida"/>
        <w:rPr>
          <w:rFonts w:cs="Arabic Transparent"/>
          <w:sz w:val="28"/>
          <w:szCs w:val="28"/>
          <w:rtl/>
          <w:lang w:val="en-US" w:bidi="ar-DZ"/>
        </w:rPr>
      </w:pPr>
      <w:proofErr w:type="gramStart"/>
      <w:r>
        <w:rPr>
          <w:rFonts w:cs="Arabic Transparent" w:hint="cs"/>
          <w:sz w:val="28"/>
          <w:szCs w:val="28"/>
          <w:rtl/>
          <w:lang w:val="en-US" w:bidi="ar-DZ"/>
        </w:rPr>
        <w:t>كما</w:t>
      </w:r>
      <w:proofErr w:type="gramEnd"/>
      <w:r>
        <w:rPr>
          <w:rFonts w:cs="Arabic Transparent" w:hint="cs"/>
          <w:sz w:val="28"/>
          <w:szCs w:val="28"/>
          <w:rtl/>
          <w:lang w:val="en-US" w:bidi="ar-DZ"/>
        </w:rPr>
        <w:t xml:space="preserve"> أن هناك ثلاثة</w:t>
      </w:r>
      <w:r>
        <w:rPr>
          <w:rFonts w:cs="Arabic Transparent" w:hint="cs"/>
          <w:b/>
          <w:bCs/>
          <w:sz w:val="28"/>
          <w:szCs w:val="28"/>
          <w:rtl/>
          <w:lang w:val="en-US" w:bidi="ar-DZ"/>
        </w:rPr>
        <w:t xml:space="preserve"> </w:t>
      </w:r>
      <w:r>
        <w:rPr>
          <w:rFonts w:cs="Arabic Transparent" w:hint="cs"/>
          <w:sz w:val="28"/>
          <w:szCs w:val="28"/>
          <w:rtl/>
          <w:lang w:val="en-US" w:bidi="ar-DZ"/>
        </w:rPr>
        <w:t xml:space="preserve">شروط رئيسية واجب توفرها وعلى ممثلي النظام المصرفي الجزائري العمل </w:t>
      </w:r>
      <w:proofErr w:type="spellStart"/>
      <w:r>
        <w:rPr>
          <w:rFonts w:cs="Arabic Transparent" w:hint="cs"/>
          <w:sz w:val="28"/>
          <w:szCs w:val="28"/>
          <w:rtl/>
          <w:lang w:val="en-US" w:bidi="ar-DZ"/>
        </w:rPr>
        <w:t>بها</w:t>
      </w:r>
      <w:proofErr w:type="spellEnd"/>
      <w:r>
        <w:rPr>
          <w:rFonts w:cs="Arabic Transparent" w:hint="cs"/>
          <w:sz w:val="28"/>
          <w:szCs w:val="28"/>
          <w:rtl/>
          <w:lang w:val="en-US" w:bidi="ar-DZ"/>
        </w:rPr>
        <w:t xml:space="preserve"> من أجل تحقيق الأهداف المبتغاة والوصول إليها، وتتمثل هذه الشروط فيما يلي</w:t>
      </w:r>
      <w:sdt>
        <w:sdtPr>
          <w:rPr>
            <w:rFonts w:cs="Arabic Transparent" w:hint="cs"/>
            <w:sz w:val="28"/>
            <w:szCs w:val="28"/>
            <w:rtl/>
            <w:lang w:val="en-US" w:bidi="ar-DZ"/>
          </w:rPr>
          <w:id w:val="4241704"/>
          <w:citation/>
        </w:sdtPr>
        <w:sdtContent>
          <w:r>
            <w:rPr>
              <w:rFonts w:cs="Arabic Transparent"/>
              <w:sz w:val="28"/>
              <w:szCs w:val="28"/>
              <w:rtl/>
              <w:lang w:val="en-US" w:bidi="ar-DZ"/>
            </w:rPr>
            <w:fldChar w:fldCharType="begin"/>
          </w:r>
          <w:r>
            <w:rPr>
              <w:rFonts w:cs="Arabic Transparent"/>
              <w:sz w:val="28"/>
              <w:szCs w:val="28"/>
              <w:lang w:bidi="ar-DZ"/>
            </w:rPr>
            <w:instrText xml:space="preserve"> CITATION Abd04 \p 25,26 \l 1036  </w:instrText>
          </w:r>
          <w:r>
            <w:rPr>
              <w:rFonts w:cs="Arabic Transparent"/>
              <w:sz w:val="28"/>
              <w:szCs w:val="28"/>
              <w:rtl/>
              <w:lang w:val="en-US" w:bidi="ar-DZ"/>
            </w:rPr>
            <w:fldChar w:fldCharType="separate"/>
          </w:r>
          <w:r>
            <w:rPr>
              <w:rFonts w:cs="Arabic Transparent"/>
              <w:noProof/>
              <w:sz w:val="28"/>
              <w:szCs w:val="28"/>
              <w:lang w:bidi="ar-DZ"/>
            </w:rPr>
            <w:t xml:space="preserve"> </w:t>
          </w:r>
          <w:r w:rsidRPr="00DB3E32">
            <w:rPr>
              <w:rFonts w:cs="Arabic Transparent"/>
              <w:noProof/>
              <w:sz w:val="28"/>
              <w:szCs w:val="28"/>
              <w:lang w:bidi="ar-DZ"/>
            </w:rPr>
            <w:t>(Sadeg, 2004, pp. 25,26)</w:t>
          </w:r>
          <w:r>
            <w:rPr>
              <w:rFonts w:cs="Arabic Transparent"/>
              <w:sz w:val="28"/>
              <w:szCs w:val="28"/>
              <w:rtl/>
              <w:lang w:val="en-US" w:bidi="ar-DZ"/>
            </w:rPr>
            <w:fldChar w:fldCharType="end"/>
          </w:r>
        </w:sdtContent>
      </w:sdt>
      <w:r>
        <w:rPr>
          <w:rFonts w:cs="Arabic Transparent" w:hint="cs"/>
          <w:sz w:val="28"/>
          <w:szCs w:val="28"/>
          <w:rtl/>
          <w:lang w:val="en-US" w:bidi="ar-DZ"/>
        </w:rPr>
        <w:t>: تكوين عدد هام من المراقبين الأكفاء لحساب بنك الجزائر؛ وجود مكانة للأنظمة الإعلامية القياسية مرتكزة على دعائم تقنية لتحويل المعلومة واضحة، سريعة، مؤمنة لدى هؤلاء الممثلين؛ تمويل الاقتصاد بواسطة موارد السوق، معتمدا على نظام مصرفي صلب وفي مأمن من كل شبهة.</w:t>
      </w:r>
      <w:r w:rsidRPr="006C1887">
        <w:rPr>
          <w:lang w:val="en-US"/>
        </w:rPr>
        <w:t xml:space="preserve"> </w:t>
      </w:r>
    </w:p>
    <w:p w:rsidR="006E1373" w:rsidRPr="00355A74" w:rsidRDefault="006E1373" w:rsidP="006E1373">
      <w:pPr>
        <w:pStyle w:val="Retraitcorpsdetexte"/>
        <w:ind w:left="0" w:right="360" w:firstLine="566"/>
        <w:jc w:val="lowKashida"/>
        <w:rPr>
          <w:rFonts w:ascii="Simplified Arabic" w:hAnsi="Simplified Arabic" w:cs="Simplified Arabic"/>
          <w:sz w:val="28"/>
          <w:szCs w:val="28"/>
          <w:rtl/>
        </w:rPr>
      </w:pPr>
      <w:r w:rsidRPr="00355A74">
        <w:rPr>
          <w:rFonts w:ascii="Simplified Arabic" w:hAnsi="Simplified Arabic" w:cs="Simplified Arabic"/>
          <w:sz w:val="28"/>
          <w:szCs w:val="28"/>
          <w:rtl/>
        </w:rPr>
        <w:t xml:space="preserve">لقد جاء هذا النص التشريعي في ظرف تميز بتخبط الجهاز المصرفي في ضعف كبير في الأداء وخاصة بعد الفضائح المتعلقة بإفلاس بنك الخليفة والبنك الصناعي والتجاري , والذي بين بصورة واضحة عدم فعالية أدوات المراقبة والإشراف التي يديرها بنك الجزائر باعتباره السلطة النقدية . </w:t>
      </w:r>
    </w:p>
    <w:p w:rsidR="006E1373" w:rsidRPr="00355A74" w:rsidRDefault="006E1373" w:rsidP="006E1373">
      <w:pPr>
        <w:pStyle w:val="Retraitcorpsdetexte"/>
        <w:ind w:left="0" w:right="360" w:firstLine="566"/>
        <w:jc w:val="lowKashida"/>
        <w:rPr>
          <w:rFonts w:ascii="Simplified Arabic" w:hAnsi="Simplified Arabic" w:cs="Simplified Arabic"/>
          <w:sz w:val="28"/>
          <w:szCs w:val="28"/>
          <w:rtl/>
        </w:rPr>
      </w:pPr>
      <w:r w:rsidRPr="00355A74">
        <w:rPr>
          <w:rFonts w:ascii="Simplified Arabic" w:hAnsi="Simplified Arabic" w:cs="Simplified Arabic"/>
          <w:sz w:val="28"/>
          <w:szCs w:val="28"/>
          <w:rtl/>
        </w:rPr>
        <w:t xml:space="preserve">إن الأمر 03/11 الصادر في أوت 2003 والمتعلق بالنقد والقرض , يعتبر نصا تشريعيا يعكس بصدق أهمية المكانة التي يجب أن يكون عليها النظام المصرفي , إذ أنه جاء مدعما لأهم الأفكار والمبادئ التي تجسدت في القانون 90/10 , مع التأكيد على بعض التعديلات الجزئية التي جاء </w:t>
      </w:r>
      <w:proofErr w:type="spellStart"/>
      <w:r w:rsidRPr="00355A74">
        <w:rPr>
          <w:rFonts w:ascii="Simplified Arabic" w:hAnsi="Simplified Arabic" w:cs="Simplified Arabic"/>
          <w:sz w:val="28"/>
          <w:szCs w:val="28"/>
          <w:rtl/>
        </w:rPr>
        <w:t>بها</w:t>
      </w:r>
      <w:proofErr w:type="spellEnd"/>
      <w:r w:rsidRPr="00355A74">
        <w:rPr>
          <w:rFonts w:ascii="Simplified Arabic" w:hAnsi="Simplified Arabic" w:cs="Simplified Arabic"/>
          <w:sz w:val="28"/>
          <w:szCs w:val="28"/>
          <w:rtl/>
        </w:rPr>
        <w:t xml:space="preserve"> الأمر 01/01 , والتي تتمثل أساسا في الفصل بين مجلس الإدارة ومجلس النقد والقرض فيما </w:t>
      </w:r>
      <w:r w:rsidRPr="00355A74">
        <w:rPr>
          <w:rFonts w:ascii="Simplified Arabic" w:hAnsi="Simplified Arabic" w:cs="Simplified Arabic"/>
          <w:sz w:val="28"/>
          <w:szCs w:val="28"/>
          <w:rtl/>
        </w:rPr>
        <w:lastRenderedPageBreak/>
        <w:t>يخص الهيكل التنظيمي , حيث انه في الفصل الثاني من الأمر الرئاسي 03/11 المتعلق بإدارة بنك الجزائر</w:t>
      </w:r>
      <w:r>
        <w:rPr>
          <w:rFonts w:ascii="Simplified Arabic" w:hAnsi="Simplified Arabic" w:cs="Simplified Arabic" w:hint="cs"/>
          <w:sz w:val="28"/>
          <w:szCs w:val="28"/>
          <w:rtl/>
        </w:rPr>
        <w:t>،</w:t>
      </w:r>
      <w:r w:rsidRPr="00355A74">
        <w:rPr>
          <w:rFonts w:ascii="Simplified Arabic" w:hAnsi="Simplified Arabic" w:cs="Simplified Arabic"/>
          <w:sz w:val="28"/>
          <w:szCs w:val="28"/>
          <w:rtl/>
        </w:rPr>
        <w:t xml:space="preserve"> أشارت المادة (18) بكيفية تشكيل مجلس إدارة بنك الجزائر . </w:t>
      </w:r>
    </w:p>
    <w:p w:rsidR="006E1373" w:rsidRPr="00355A74" w:rsidRDefault="006E1373" w:rsidP="006E1373">
      <w:pPr>
        <w:pStyle w:val="Retraitcorpsdetexte"/>
        <w:ind w:left="0" w:right="360" w:firstLine="566"/>
        <w:jc w:val="lowKashida"/>
        <w:rPr>
          <w:rFonts w:ascii="Simplified Arabic" w:hAnsi="Simplified Arabic" w:cs="Simplified Arabic"/>
          <w:sz w:val="28"/>
          <w:szCs w:val="28"/>
          <w:rtl/>
        </w:rPr>
      </w:pPr>
      <w:r w:rsidRPr="00355A74">
        <w:rPr>
          <w:rFonts w:ascii="Simplified Arabic" w:hAnsi="Simplified Arabic" w:cs="Simplified Arabic"/>
          <w:sz w:val="28"/>
          <w:szCs w:val="28"/>
          <w:rtl/>
        </w:rPr>
        <w:t>كما نصت المادة (19) على مهام ووظائف مجلس الإدارة والذي يعتبر السلطة التشريعية القائمة على إصدار النصوص والقواعد التنظيمية المطبقة في بنك الجزائر</w:t>
      </w:r>
      <w:r>
        <w:rPr>
          <w:rFonts w:ascii="Simplified Arabic" w:hAnsi="Simplified Arabic" w:cs="Simplified Arabic" w:hint="cs"/>
          <w:sz w:val="28"/>
          <w:szCs w:val="28"/>
          <w:rtl/>
        </w:rPr>
        <w:t>،</w:t>
      </w:r>
      <w:r w:rsidRPr="00355A74">
        <w:rPr>
          <w:rFonts w:ascii="Simplified Arabic" w:hAnsi="Simplified Arabic" w:cs="Simplified Arabic"/>
          <w:sz w:val="28"/>
          <w:szCs w:val="28"/>
          <w:rtl/>
        </w:rPr>
        <w:t xml:space="preserve"> كما أنه المخول قانونا للبت في المنازعات والتأسيس كطرف مدني في الدعاوي القضائية . </w:t>
      </w:r>
    </w:p>
    <w:p w:rsidR="006E1373" w:rsidRPr="00355A74" w:rsidRDefault="006E1373" w:rsidP="006E1373">
      <w:pPr>
        <w:pStyle w:val="Retraitcorpsdetexte"/>
        <w:ind w:left="0" w:right="360" w:firstLine="566"/>
        <w:jc w:val="lowKashida"/>
        <w:rPr>
          <w:rFonts w:ascii="Simplified Arabic" w:hAnsi="Simplified Arabic" w:cs="Simplified Arabic"/>
          <w:sz w:val="28"/>
          <w:szCs w:val="28"/>
          <w:rtl/>
        </w:rPr>
      </w:pPr>
      <w:r w:rsidRPr="00355A74">
        <w:rPr>
          <w:rFonts w:ascii="Simplified Arabic" w:hAnsi="Simplified Arabic" w:cs="Simplified Arabic"/>
          <w:sz w:val="28"/>
          <w:szCs w:val="28"/>
          <w:rtl/>
        </w:rPr>
        <w:t xml:space="preserve">وتم كذلك توسيع مهام مجلس النقد والقرض كسلطة نقدية حيث نصت المادة (62) الفقرة "ج" بتحديده للسياسة النقدية والإشراف عليها </w:t>
      </w:r>
      <w:r>
        <w:rPr>
          <w:rFonts w:ascii="Simplified Arabic" w:hAnsi="Simplified Arabic" w:cs="Simplified Arabic" w:hint="cs"/>
          <w:sz w:val="28"/>
          <w:szCs w:val="28"/>
          <w:rtl/>
        </w:rPr>
        <w:t>،</w:t>
      </w:r>
      <w:r w:rsidRPr="00355A74">
        <w:rPr>
          <w:rFonts w:ascii="Simplified Arabic" w:hAnsi="Simplified Arabic" w:cs="Simplified Arabic"/>
          <w:sz w:val="28"/>
          <w:szCs w:val="28"/>
          <w:rtl/>
        </w:rPr>
        <w:t>ومتابعتها وتقييمها</w:t>
      </w:r>
      <w:r>
        <w:rPr>
          <w:rFonts w:ascii="Simplified Arabic" w:hAnsi="Simplified Arabic" w:cs="Simplified Arabic" w:hint="cs"/>
          <w:sz w:val="28"/>
          <w:szCs w:val="28"/>
          <w:rtl/>
        </w:rPr>
        <w:t>،</w:t>
      </w:r>
      <w:r w:rsidRPr="00355A74">
        <w:rPr>
          <w:rFonts w:ascii="Simplified Arabic" w:hAnsi="Simplified Arabic" w:cs="Simplified Arabic"/>
          <w:sz w:val="28"/>
          <w:szCs w:val="28"/>
          <w:rtl/>
        </w:rPr>
        <w:t xml:space="preserve"> ولهذا يحدد المجلس الأهداف النقدية لاسيما فيما يتصل بتطور المجاميع النقدية </w:t>
      </w:r>
      <w:proofErr w:type="spellStart"/>
      <w:r w:rsidRPr="00355A74">
        <w:rPr>
          <w:rFonts w:ascii="Simplified Arabic" w:hAnsi="Simplified Arabic" w:cs="Simplified Arabic"/>
          <w:sz w:val="28"/>
          <w:szCs w:val="28"/>
          <w:rtl/>
        </w:rPr>
        <w:t>والقرضية</w:t>
      </w:r>
      <w:proofErr w:type="spellEnd"/>
      <w:r w:rsidRPr="00355A74">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355A74">
        <w:rPr>
          <w:rFonts w:ascii="Simplified Arabic" w:hAnsi="Simplified Arabic" w:cs="Simplified Arabic"/>
          <w:sz w:val="28"/>
          <w:szCs w:val="28"/>
          <w:rtl/>
        </w:rPr>
        <w:t xml:space="preserve">ويحدد استخدام النقد وكذا وضع قواعد الرقابة في السوق النقدية , ويتأكد من نشر معلومات في السوق ترمي </w:t>
      </w:r>
      <w:r w:rsidRPr="00355A74">
        <w:rPr>
          <w:rFonts w:ascii="Simplified Arabic" w:hAnsi="Simplified Arabic" w:cs="Simplified Arabic" w:hint="cs"/>
          <w:sz w:val="28"/>
          <w:szCs w:val="28"/>
          <w:rtl/>
        </w:rPr>
        <w:t>إلى</w:t>
      </w:r>
      <w:r w:rsidRPr="00355A74">
        <w:rPr>
          <w:rFonts w:ascii="Simplified Arabic" w:hAnsi="Simplified Arabic" w:cs="Simplified Arabic"/>
          <w:sz w:val="28"/>
          <w:szCs w:val="28"/>
          <w:rtl/>
        </w:rPr>
        <w:t xml:space="preserve"> مخاطر الاختلال .</w:t>
      </w:r>
    </w:p>
    <w:p w:rsidR="006E1373" w:rsidRPr="00355A74" w:rsidRDefault="006E1373" w:rsidP="006E1373">
      <w:pPr>
        <w:pStyle w:val="Retraitcorpsdetexte"/>
        <w:ind w:left="0" w:right="360" w:firstLine="566"/>
        <w:jc w:val="lowKashida"/>
        <w:rPr>
          <w:rFonts w:ascii="Simplified Arabic" w:hAnsi="Simplified Arabic" w:cs="Simplified Arabic"/>
          <w:sz w:val="28"/>
          <w:szCs w:val="28"/>
          <w:rtl/>
        </w:rPr>
      </w:pPr>
      <w:r w:rsidRPr="00355A74">
        <w:rPr>
          <w:rFonts w:ascii="Simplified Arabic" w:hAnsi="Simplified Arabic" w:cs="Simplified Arabic"/>
          <w:sz w:val="28"/>
          <w:szCs w:val="28"/>
          <w:rtl/>
        </w:rPr>
        <w:t xml:space="preserve">وهكذا أوكلت للمجلس مهمة حماية زبائن البنوك والمؤسسات المالية في مجال المعاملات المصرفية </w:t>
      </w:r>
    </w:p>
    <w:p w:rsidR="006E1373" w:rsidRPr="00355A74" w:rsidRDefault="006E1373" w:rsidP="006E1373">
      <w:pPr>
        <w:pStyle w:val="Retraitcorpsdetexte"/>
        <w:ind w:left="0" w:right="360" w:firstLine="566"/>
        <w:jc w:val="lowKashida"/>
        <w:rPr>
          <w:rFonts w:ascii="Simplified Arabic" w:hAnsi="Simplified Arabic" w:cs="Simplified Arabic"/>
          <w:sz w:val="28"/>
          <w:szCs w:val="28"/>
          <w:rtl/>
        </w:rPr>
      </w:pPr>
      <w:r w:rsidRPr="00355A74">
        <w:rPr>
          <w:rFonts w:ascii="Simplified Arabic" w:hAnsi="Simplified Arabic" w:cs="Simplified Arabic"/>
          <w:sz w:val="28"/>
          <w:szCs w:val="28"/>
          <w:rtl/>
        </w:rPr>
        <w:t>وتدعيم التشاور والتنسيق مابين بنك الجزائر والحكومة فيما يخص الجانب المالي</w:t>
      </w:r>
      <w:r>
        <w:rPr>
          <w:rFonts w:ascii="Simplified Arabic" w:hAnsi="Simplified Arabic" w:cs="Simplified Arabic" w:hint="cs"/>
          <w:sz w:val="28"/>
          <w:szCs w:val="28"/>
          <w:rtl/>
        </w:rPr>
        <w:t>،</w:t>
      </w:r>
      <w:r w:rsidRPr="00355A74">
        <w:rPr>
          <w:rFonts w:ascii="Simplified Arabic" w:hAnsi="Simplified Arabic" w:cs="Simplified Arabic"/>
          <w:sz w:val="28"/>
          <w:szCs w:val="28"/>
          <w:rtl/>
        </w:rPr>
        <w:t xml:space="preserve"> وذلك من خلال: </w:t>
      </w:r>
    </w:p>
    <w:p w:rsidR="006E1373" w:rsidRPr="00355A74" w:rsidRDefault="006E1373" w:rsidP="006E1373">
      <w:pPr>
        <w:pStyle w:val="Retraitcorpsdetexte"/>
        <w:numPr>
          <w:ilvl w:val="0"/>
          <w:numId w:val="1"/>
        </w:numPr>
        <w:ind w:left="566" w:right="360" w:hanging="284"/>
        <w:jc w:val="lowKashida"/>
        <w:rPr>
          <w:rFonts w:ascii="Simplified Arabic" w:hAnsi="Simplified Arabic" w:cs="Simplified Arabic"/>
          <w:sz w:val="28"/>
          <w:szCs w:val="28"/>
          <w:rtl/>
        </w:rPr>
      </w:pPr>
      <w:r w:rsidRPr="00355A74">
        <w:rPr>
          <w:rFonts w:ascii="Simplified Arabic" w:hAnsi="Simplified Arabic" w:cs="Simplified Arabic"/>
          <w:sz w:val="28"/>
          <w:szCs w:val="28"/>
          <w:rtl/>
        </w:rPr>
        <w:t xml:space="preserve">إثراء مضمون وشروط التقارير الاقتصادية والمالية. </w:t>
      </w:r>
    </w:p>
    <w:p w:rsidR="006E1373" w:rsidRPr="00355A74" w:rsidRDefault="006E1373" w:rsidP="006E1373">
      <w:pPr>
        <w:pStyle w:val="Retraitcorpsdetexte"/>
        <w:numPr>
          <w:ilvl w:val="0"/>
          <w:numId w:val="1"/>
        </w:numPr>
        <w:ind w:left="566" w:right="360" w:hanging="284"/>
        <w:jc w:val="lowKashida"/>
        <w:rPr>
          <w:rFonts w:ascii="Simplified Arabic" w:hAnsi="Simplified Arabic" w:cs="Simplified Arabic"/>
          <w:sz w:val="28"/>
          <w:szCs w:val="28"/>
          <w:rtl/>
        </w:rPr>
      </w:pPr>
      <w:r w:rsidRPr="00355A74">
        <w:rPr>
          <w:rFonts w:ascii="Simplified Arabic" w:hAnsi="Simplified Arabic" w:cs="Simplified Arabic"/>
          <w:sz w:val="28"/>
          <w:szCs w:val="28"/>
          <w:rtl/>
        </w:rPr>
        <w:t>إنشاء لجنة مشتركة بين بنك الجزائر ووزارة المالية لتسيير الحقوق والدين الخارجي.</w:t>
      </w:r>
    </w:p>
    <w:p w:rsidR="006E1373" w:rsidRPr="00355A74" w:rsidRDefault="006E1373" w:rsidP="006E1373">
      <w:pPr>
        <w:pStyle w:val="Retraitcorpsdetexte"/>
        <w:numPr>
          <w:ilvl w:val="0"/>
          <w:numId w:val="1"/>
        </w:numPr>
        <w:ind w:left="566" w:right="360" w:hanging="284"/>
        <w:jc w:val="lowKashida"/>
        <w:rPr>
          <w:rFonts w:ascii="Simplified Arabic" w:hAnsi="Simplified Arabic" w:cs="Simplified Arabic"/>
          <w:sz w:val="28"/>
          <w:szCs w:val="28"/>
          <w:rtl/>
        </w:rPr>
      </w:pPr>
      <w:r w:rsidRPr="00355A74">
        <w:rPr>
          <w:rFonts w:ascii="Simplified Arabic" w:hAnsi="Simplified Arabic" w:cs="Simplified Arabic"/>
          <w:sz w:val="28"/>
          <w:szCs w:val="28"/>
          <w:rtl/>
        </w:rPr>
        <w:t xml:space="preserve"> تمويل إعادة </w:t>
      </w:r>
      <w:proofErr w:type="spellStart"/>
      <w:r w:rsidRPr="00355A74">
        <w:rPr>
          <w:rFonts w:ascii="Simplified Arabic" w:hAnsi="Simplified Arabic" w:cs="Simplified Arabic"/>
          <w:sz w:val="28"/>
          <w:szCs w:val="28"/>
          <w:rtl/>
        </w:rPr>
        <w:t>ال</w:t>
      </w:r>
      <w:proofErr w:type="spellEnd"/>
      <w:r w:rsidRPr="00355A74">
        <w:rPr>
          <w:rFonts w:ascii="Simplified Arabic" w:hAnsi="Simplified Arabic" w:cs="Simplified Arabic"/>
          <w:sz w:val="28"/>
          <w:szCs w:val="28"/>
          <w:rtl/>
          <w:lang w:bidi="ar-DZ"/>
        </w:rPr>
        <w:t>ب</w:t>
      </w:r>
      <w:r w:rsidRPr="00355A74">
        <w:rPr>
          <w:rFonts w:ascii="Simplified Arabic" w:hAnsi="Simplified Arabic" w:cs="Simplified Arabic"/>
          <w:sz w:val="28"/>
          <w:szCs w:val="28"/>
          <w:rtl/>
        </w:rPr>
        <w:t xml:space="preserve">ناء الناجمة عن الكوارث الطبيعية التي تقع في البلد. </w:t>
      </w:r>
    </w:p>
    <w:p w:rsidR="006E1373" w:rsidRPr="00355A74" w:rsidRDefault="006E1373" w:rsidP="006E1373">
      <w:pPr>
        <w:pStyle w:val="Retraitcorpsdetexte"/>
        <w:numPr>
          <w:ilvl w:val="0"/>
          <w:numId w:val="1"/>
        </w:numPr>
        <w:ind w:left="566" w:right="360" w:hanging="284"/>
        <w:jc w:val="lowKashida"/>
        <w:rPr>
          <w:rFonts w:ascii="Simplified Arabic" w:hAnsi="Simplified Arabic" w:cs="Simplified Arabic"/>
          <w:sz w:val="28"/>
          <w:szCs w:val="28"/>
          <w:rtl/>
        </w:rPr>
      </w:pPr>
      <w:r w:rsidRPr="00355A74">
        <w:rPr>
          <w:rFonts w:ascii="Simplified Arabic" w:hAnsi="Simplified Arabic" w:cs="Simplified Arabic"/>
          <w:sz w:val="28"/>
          <w:szCs w:val="28"/>
          <w:rtl/>
        </w:rPr>
        <w:t>العمل على انسياب أفضل للمعلومة المالية.</w:t>
      </w:r>
    </w:p>
    <w:p w:rsidR="006E1373" w:rsidRPr="00355A74" w:rsidRDefault="006E1373" w:rsidP="006E1373">
      <w:pPr>
        <w:pStyle w:val="Retraitcorpsdetexte"/>
        <w:ind w:left="0" w:right="360" w:firstLine="566"/>
        <w:jc w:val="lowKashida"/>
        <w:rPr>
          <w:rFonts w:ascii="Simplified Arabic" w:hAnsi="Simplified Arabic" w:cs="Simplified Arabic"/>
          <w:sz w:val="28"/>
          <w:szCs w:val="28"/>
          <w:rtl/>
        </w:rPr>
      </w:pPr>
      <w:r w:rsidRPr="00355A74">
        <w:rPr>
          <w:rFonts w:ascii="Simplified Arabic" w:hAnsi="Simplified Arabic" w:cs="Simplified Arabic"/>
          <w:sz w:val="28"/>
          <w:szCs w:val="28"/>
          <w:rtl/>
        </w:rPr>
        <w:t>وفي هذا الإطار نستطيع القول أن الأمر 03/11 قد حدد بوضوح علاقة بنك الجزائر مع الحكومة فمنح البنك الاستقلالية التي تمكنه من رسم السياسة النقدية المناسبة وتنفيذها في إطار الرقابة تمارسها وزارة المالية التابعة للحكومة ,  ومنح الحكومة بالمقابل السلط</w:t>
      </w:r>
      <w:r>
        <w:rPr>
          <w:rFonts w:ascii="Simplified Arabic" w:hAnsi="Simplified Arabic" w:cs="Simplified Arabic"/>
          <w:sz w:val="28"/>
          <w:szCs w:val="28"/>
          <w:rtl/>
        </w:rPr>
        <w:t>ة المضادة التي تمكنها من أن تعد</w:t>
      </w:r>
      <w:r w:rsidRPr="00355A74">
        <w:rPr>
          <w:rFonts w:ascii="Simplified Arabic" w:hAnsi="Simplified Arabic" w:cs="Simplified Arabic"/>
          <w:sz w:val="28"/>
          <w:szCs w:val="28"/>
          <w:rtl/>
        </w:rPr>
        <w:t xml:space="preserve"> ما</w:t>
      </w:r>
      <w:r w:rsidRPr="00355A74">
        <w:rPr>
          <w:rFonts w:ascii="Simplified Arabic" w:hAnsi="Simplified Arabic" w:cs="Simplified Arabic"/>
          <w:sz w:val="28"/>
          <w:szCs w:val="28"/>
        </w:rPr>
        <w:t xml:space="preserve"> </w:t>
      </w:r>
      <w:r w:rsidRPr="00355A74">
        <w:rPr>
          <w:rFonts w:ascii="Simplified Arabic" w:hAnsi="Simplified Arabic" w:cs="Simplified Arabic"/>
          <w:sz w:val="28"/>
          <w:szCs w:val="28"/>
          <w:rtl/>
        </w:rPr>
        <w:t xml:space="preserve">يخلص إليه بنك الجزائر فيما يتعلق بالسياسة النقدية , ولعل السبب في هذا التغيير مقارنة بقانون النقد والقرض 90_ 10 يعود لما </w:t>
      </w:r>
      <w:proofErr w:type="spellStart"/>
      <w:r w:rsidRPr="00355A74">
        <w:rPr>
          <w:rFonts w:ascii="Simplified Arabic" w:hAnsi="Simplified Arabic" w:cs="Simplified Arabic"/>
          <w:sz w:val="28"/>
          <w:szCs w:val="28"/>
          <w:rtl/>
        </w:rPr>
        <w:t>شهدته</w:t>
      </w:r>
      <w:proofErr w:type="spellEnd"/>
      <w:r w:rsidRPr="00355A74">
        <w:rPr>
          <w:rFonts w:ascii="Simplified Arabic" w:hAnsi="Simplified Arabic" w:cs="Simplified Arabic"/>
          <w:sz w:val="28"/>
          <w:szCs w:val="28"/>
          <w:rtl/>
        </w:rPr>
        <w:t xml:space="preserve"> الساحة المصرفية الجزائرية مع بداية القرن بإفلاس العديد من البنوك الخاصة , الأمر الذي أثر كثيرا على أداء المنظومة المصرفية من جهة</w:t>
      </w:r>
      <w:r>
        <w:rPr>
          <w:rFonts w:ascii="Simplified Arabic" w:hAnsi="Simplified Arabic" w:cs="Simplified Arabic" w:hint="cs"/>
          <w:sz w:val="28"/>
          <w:szCs w:val="28"/>
          <w:rtl/>
        </w:rPr>
        <w:t>،</w:t>
      </w:r>
      <w:r w:rsidRPr="00355A74">
        <w:rPr>
          <w:rFonts w:ascii="Simplified Arabic" w:hAnsi="Simplified Arabic" w:cs="Simplified Arabic"/>
          <w:sz w:val="28"/>
          <w:szCs w:val="28"/>
          <w:rtl/>
        </w:rPr>
        <w:t xml:space="preserve"> ومن جهة ثانية طرح العديد من التساؤلات في مدى </w:t>
      </w:r>
      <w:proofErr w:type="spellStart"/>
      <w:r w:rsidRPr="00355A74">
        <w:rPr>
          <w:rFonts w:ascii="Simplified Arabic" w:hAnsi="Simplified Arabic" w:cs="Simplified Arabic"/>
          <w:sz w:val="28"/>
          <w:szCs w:val="28"/>
          <w:rtl/>
        </w:rPr>
        <w:t>نجاعة</w:t>
      </w:r>
      <w:proofErr w:type="spellEnd"/>
      <w:r w:rsidRPr="00355A74">
        <w:rPr>
          <w:rFonts w:ascii="Simplified Arabic" w:hAnsi="Simplified Arabic" w:cs="Simplified Arabic"/>
          <w:sz w:val="28"/>
          <w:szCs w:val="28"/>
          <w:rtl/>
        </w:rPr>
        <w:t xml:space="preserve"> المراقبة المصرفية التي يمارسها بنك الجزائر.</w:t>
      </w:r>
    </w:p>
    <w:sectPr w:rsidR="006E1373" w:rsidRPr="00355A74" w:rsidSect="002166B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2138D0"/>
    <w:multiLevelType w:val="hybridMultilevel"/>
    <w:tmpl w:val="868AE7F2"/>
    <w:lvl w:ilvl="0" w:tplc="1E9ED596">
      <w:start w:val="2"/>
      <w:numFmt w:val="bullet"/>
      <w:lvlText w:val="-"/>
      <w:lvlJc w:val="left"/>
      <w:pPr>
        <w:ind w:left="1571" w:hanging="360"/>
      </w:pPr>
      <w:rPr>
        <w:rFonts w:ascii="Sakkal Majalla" w:eastAsiaTheme="minorHAnsi" w:hAnsi="Sakkal Majalla" w:cs="Sakkal Majalla" w:hint="default"/>
        <w:b w:val="0"/>
        <w:u w:val="none"/>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
    <w:nsid w:val="547C5DA9"/>
    <w:multiLevelType w:val="hybridMultilevel"/>
    <w:tmpl w:val="B8229986"/>
    <w:lvl w:ilvl="0" w:tplc="194CE03A">
      <w:start w:val="1"/>
      <w:numFmt w:val="bullet"/>
      <w:lvlText w:val=""/>
      <w:lvlJc w:val="left"/>
      <w:pPr>
        <w:tabs>
          <w:tab w:val="num" w:pos="1134"/>
        </w:tabs>
        <w:ind w:left="0" w:firstLine="1134"/>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58161DC4"/>
    <w:multiLevelType w:val="hybridMultilevel"/>
    <w:tmpl w:val="49C8EAE0"/>
    <w:lvl w:ilvl="0" w:tplc="28349918">
      <w:start w:val="1"/>
      <w:numFmt w:val="bullet"/>
      <w:lvlText w:val="-"/>
      <w:lvlJc w:val="left"/>
      <w:pPr>
        <w:ind w:left="360" w:hanging="360"/>
      </w:pPr>
      <w:rPr>
        <w:rFonts w:ascii="Arial" w:eastAsiaTheme="minorEastAsia" w:hAnsi="Arial" w:cs="Arial" w:hint="default"/>
        <w:b/>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31733A7"/>
    <w:multiLevelType w:val="hybridMultilevel"/>
    <w:tmpl w:val="1E9237F8"/>
    <w:lvl w:ilvl="0" w:tplc="B4AEF87E">
      <w:start w:val="1"/>
      <w:numFmt w:val="bullet"/>
      <w:lvlText w:val=""/>
      <w:lvlJc w:val="left"/>
      <w:pPr>
        <w:ind w:left="1211" w:hanging="360"/>
      </w:pPr>
      <w:rPr>
        <w:rFonts w:ascii="Symbol" w:hAnsi="Symbol" w:hint="default"/>
        <w:sz w:val="40"/>
        <w:szCs w:val="40"/>
        <w:u w:val="none"/>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E1373"/>
    <w:rsid w:val="002166B0"/>
    <w:rsid w:val="006E137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37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E1373"/>
    <w:pPr>
      <w:ind w:left="720"/>
      <w:contextualSpacing/>
    </w:pPr>
  </w:style>
  <w:style w:type="paragraph" w:styleId="Retraitcorpsdetexte">
    <w:name w:val="Body Text Indent"/>
    <w:basedOn w:val="Normal"/>
    <w:link w:val="RetraitcorpsdetexteCar"/>
    <w:rsid w:val="006E1373"/>
    <w:pPr>
      <w:bidi/>
      <w:spacing w:after="120" w:line="240" w:lineRule="auto"/>
      <w:ind w:left="283"/>
    </w:pPr>
    <w:rPr>
      <w:rFonts w:ascii="Times New Roman" w:eastAsia="Times New Roman" w:hAnsi="Times New Roman" w:cs="Times New Roman"/>
      <w:sz w:val="24"/>
      <w:szCs w:val="24"/>
      <w:lang w:val="en-US"/>
    </w:rPr>
  </w:style>
  <w:style w:type="character" w:customStyle="1" w:styleId="RetraitcorpsdetexteCar">
    <w:name w:val="Retrait corps de texte Car"/>
    <w:basedOn w:val="Policepardfaut"/>
    <w:link w:val="Retraitcorpsdetexte"/>
    <w:rsid w:val="006E1373"/>
    <w:rPr>
      <w:rFonts w:ascii="Times New Roman" w:eastAsia="Times New Roman" w:hAnsi="Times New Roman" w:cs="Times New Roman"/>
      <w:sz w:val="24"/>
      <w:szCs w:val="24"/>
      <w:lang w:val="en-US"/>
    </w:rPr>
  </w:style>
  <w:style w:type="paragraph" w:styleId="Textedebulles">
    <w:name w:val="Balloon Text"/>
    <w:basedOn w:val="Normal"/>
    <w:link w:val="TextedebullesCar"/>
    <w:uiPriority w:val="99"/>
    <w:semiHidden/>
    <w:unhideWhenUsed/>
    <w:rsid w:val="006E137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E13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Abd04</b:Tag>
    <b:SourceType>Book</b:SourceType>
    <b:Guid>{9A3903F2-8402-4C7C-90D6-FD7283F401D0}</b:Guid>
    <b:LCID>1036</b:LCID>
    <b:Author>
      <b:Author>
        <b:NameList>
          <b:Person>
            <b:Last>Sadeg</b:Last>
            <b:First>Abdelkrim</b:First>
          </b:Person>
        </b:NameList>
      </b:Author>
    </b:Author>
    <b:Title> le système bancaire Algérien</b:Title>
    <b:Year>2004</b:Year>
    <b:City>Algérie</b:City>
    <b:Publisher>Editions ABEN</b:Publisher>
    <b:RefOrder>11</b:RefOrder>
  </b:Source>
</b:Sources>
</file>

<file path=customXml/itemProps1.xml><?xml version="1.0" encoding="utf-8"?>
<ds:datastoreItem xmlns:ds="http://schemas.openxmlformats.org/officeDocument/2006/customXml" ds:itemID="{F20676D5-AF4F-4B61-845B-C8804A5FE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876</Words>
  <Characters>4821</Characters>
  <Application>Microsoft Office Word</Application>
  <DocSecurity>0</DocSecurity>
  <Lines>40</Lines>
  <Paragraphs>11</Paragraphs>
  <ScaleCrop>false</ScaleCrop>
  <Company/>
  <LinksUpToDate>false</LinksUpToDate>
  <CharactersWithSpaces>5686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2024-04-23T18:50:00Z</dcterms:created>
  <dcterms:modified xsi:type="dcterms:W3CDTF">2024-04-23T18:52:00Z</dcterms:modified>
</cp:coreProperties>
</file>