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BA" w:rsidRPr="00FB06BA" w:rsidRDefault="00FB06BA" w:rsidP="00FB06BA">
      <w:pPr>
        <w:shd w:val="clear" w:color="auto" w:fill="FFFFFF"/>
        <w:spacing w:after="0" w:line="240" w:lineRule="auto"/>
        <w:jc w:val="center"/>
        <w:outlineLvl w:val="0"/>
        <w:rPr>
          <w:rFonts w:asciiTheme="majorBidi" w:eastAsia="Times New Roman" w:hAnsiTheme="majorBidi" w:cstheme="majorBidi"/>
          <w:kern w:val="36"/>
          <w:sz w:val="36"/>
          <w:szCs w:val="36"/>
          <w:lang w:eastAsia="fr-FR"/>
        </w:rPr>
      </w:pPr>
      <w:r w:rsidRPr="00FB06BA">
        <w:rPr>
          <w:rFonts w:asciiTheme="majorBidi" w:eastAsia="Times New Roman" w:hAnsiTheme="majorBidi" w:cstheme="majorBidi"/>
          <w:kern w:val="36"/>
          <w:sz w:val="36"/>
          <w:szCs w:val="36"/>
          <w:lang w:eastAsia="fr-FR"/>
        </w:rPr>
        <w:t>Méthodes de mesure et d’analyse des paramètres démographiques des populations animales</w:t>
      </w:r>
    </w:p>
    <w:p w:rsidR="00FB06BA" w:rsidRPr="00FB06BA" w:rsidRDefault="00FB06BA" w:rsidP="00FB06BA">
      <w:pPr>
        <w:jc w:val="both"/>
        <w:rPr>
          <w:rFonts w:asciiTheme="majorBidi" w:hAnsiTheme="majorBidi" w:cstheme="majorBidi"/>
          <w:sz w:val="28"/>
          <w:szCs w:val="28"/>
        </w:rPr>
      </w:pPr>
    </w:p>
    <w:p w:rsidR="00FB06BA" w:rsidRPr="00FB06BA" w:rsidRDefault="00FB06BA" w:rsidP="00FB06BA">
      <w:pPr>
        <w:jc w:val="both"/>
        <w:rPr>
          <w:rFonts w:asciiTheme="majorBidi" w:hAnsiTheme="majorBidi" w:cstheme="majorBidi"/>
          <w:sz w:val="28"/>
          <w:szCs w:val="28"/>
        </w:rPr>
      </w:pP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Les méthodes d’inventaire et de mesures des paramètres démographiques des populations animales constituent des outils essentiels pour les écologues spécialistes de la gestion et de la Biologie de la conservation.</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 xml:space="preserve">Elles leur permettent de les renseigner sur l’abondance de la population, son taux de croissance, les taux de survies et de fécondité, ainsi que les taux de dispersion (immigration et émigration). Ces méthodes sont employées dans un domaine de l’écologie nommé plus couramment en anglais </w:t>
      </w:r>
      <w:proofErr w:type="spellStart"/>
      <w:r w:rsidRPr="00FB06BA">
        <w:rPr>
          <w:rFonts w:asciiTheme="majorBidi" w:hAnsiTheme="majorBidi" w:cstheme="majorBidi"/>
          <w:sz w:val="28"/>
          <w:szCs w:val="28"/>
        </w:rPr>
        <w:t>wildlife</w:t>
      </w:r>
      <w:proofErr w:type="spellEnd"/>
      <w:r w:rsidRPr="00FB06BA">
        <w:rPr>
          <w:rFonts w:asciiTheme="majorBidi" w:hAnsiTheme="majorBidi" w:cstheme="majorBidi"/>
          <w:sz w:val="28"/>
          <w:szCs w:val="28"/>
        </w:rPr>
        <w:t xml:space="preserve"> techniques ou </w:t>
      </w:r>
      <w:proofErr w:type="spellStart"/>
      <w:r w:rsidRPr="00FB06BA">
        <w:rPr>
          <w:rFonts w:asciiTheme="majorBidi" w:hAnsiTheme="majorBidi" w:cstheme="majorBidi"/>
          <w:sz w:val="28"/>
          <w:szCs w:val="28"/>
        </w:rPr>
        <w:t>wildlife</w:t>
      </w:r>
      <w:proofErr w:type="spellEnd"/>
      <w:r w:rsidRPr="00FB06BA">
        <w:rPr>
          <w:rFonts w:asciiTheme="majorBidi" w:hAnsiTheme="majorBidi" w:cstheme="majorBidi"/>
          <w:sz w:val="28"/>
          <w:szCs w:val="28"/>
        </w:rPr>
        <w:t xml:space="preserve"> management, et ont connu des avancées spectaculaires au co</w:t>
      </w:r>
      <w:r w:rsidRPr="00FB06BA">
        <w:rPr>
          <w:rFonts w:asciiTheme="majorBidi" w:hAnsiTheme="majorBidi" w:cstheme="majorBidi"/>
          <w:sz w:val="28"/>
          <w:szCs w:val="28"/>
        </w:rPr>
        <w:t xml:space="preserve">urs de ces 30 dernières </w:t>
      </w:r>
      <w:proofErr w:type="gramStart"/>
      <w:r w:rsidRPr="00FB06BA">
        <w:rPr>
          <w:rFonts w:asciiTheme="majorBidi" w:hAnsiTheme="majorBidi" w:cstheme="majorBidi"/>
          <w:sz w:val="28"/>
          <w:szCs w:val="28"/>
        </w:rPr>
        <w:t xml:space="preserve">années </w:t>
      </w:r>
      <w:r w:rsidRPr="00FB06BA">
        <w:rPr>
          <w:rFonts w:asciiTheme="majorBidi" w:hAnsiTheme="majorBidi" w:cstheme="majorBidi"/>
          <w:sz w:val="28"/>
          <w:szCs w:val="28"/>
        </w:rPr>
        <w:t>.</w:t>
      </w:r>
      <w:proofErr w:type="gramEnd"/>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Parmi ces méthodes, le capture-marquage-recapture, le dénombrement direct ou encore les captures par unités d’efforts constituent quelques exemples d’outils fréquemment utilisés lors de la mesure des paramètres démographiques.</w:t>
      </w:r>
    </w:p>
    <w:p w:rsidR="00FB06BA" w:rsidRPr="00FB06BA" w:rsidRDefault="00FB06BA" w:rsidP="00FB06BA">
      <w:pPr>
        <w:jc w:val="both"/>
        <w:rPr>
          <w:rFonts w:asciiTheme="majorBidi" w:hAnsiTheme="majorBidi" w:cstheme="majorBidi"/>
          <w:sz w:val="28"/>
          <w:szCs w:val="28"/>
        </w:rPr>
      </w:pPr>
    </w:p>
    <w:p w:rsidR="00FB06BA" w:rsidRPr="00FB06BA" w:rsidRDefault="00FB06BA" w:rsidP="00FB06BA">
      <w:pPr>
        <w:jc w:val="both"/>
        <w:rPr>
          <w:rFonts w:asciiTheme="majorBidi" w:hAnsiTheme="majorBidi" w:cstheme="majorBidi"/>
          <w:b/>
          <w:bCs/>
          <w:sz w:val="28"/>
          <w:szCs w:val="28"/>
        </w:rPr>
      </w:pPr>
      <w:r w:rsidRPr="00FB06BA">
        <w:rPr>
          <w:rFonts w:asciiTheme="majorBidi" w:hAnsiTheme="majorBidi" w:cstheme="majorBidi"/>
          <w:b/>
          <w:bCs/>
          <w:sz w:val="28"/>
          <w:szCs w:val="28"/>
        </w:rPr>
        <w:t xml:space="preserve">Définitions </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 xml:space="preserve">Connaître le nombre d’individus, les paramètres démographiques et la structure (taille, âge-ratio, </w:t>
      </w:r>
      <w:proofErr w:type="spellStart"/>
      <w:r w:rsidRPr="00FB06BA">
        <w:rPr>
          <w:rFonts w:asciiTheme="majorBidi" w:hAnsiTheme="majorBidi" w:cstheme="majorBidi"/>
          <w:sz w:val="28"/>
          <w:szCs w:val="28"/>
        </w:rPr>
        <w:t>sexe-ratio</w:t>
      </w:r>
      <w:proofErr w:type="spellEnd"/>
      <w:r w:rsidRPr="00FB06BA">
        <w:rPr>
          <w:rFonts w:asciiTheme="majorBidi" w:hAnsiTheme="majorBidi" w:cstheme="majorBidi"/>
          <w:sz w:val="28"/>
          <w:szCs w:val="28"/>
        </w:rPr>
        <w:t>, etc.) d’une population représente les premiers aspects à définir lors de l’analyse de celle-ci. Cependant, avant de pouvoir s’intéresser aux méthodes permettant de les mesurer, il est nécessaire d’être familiarisé avec certains termes employés par les écologues.</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Dans un premier temps, il convient donc de définir ce qu’est une population. La population constitue un ensemble d’individus appartenant à la même espèce, vivant au même e</w:t>
      </w:r>
      <w:r w:rsidRPr="00FB06BA">
        <w:rPr>
          <w:rFonts w:asciiTheme="majorBidi" w:hAnsiTheme="majorBidi" w:cstheme="majorBidi"/>
          <w:sz w:val="28"/>
          <w:szCs w:val="28"/>
        </w:rPr>
        <w:t>ndroit à un temps « t » donné</w:t>
      </w:r>
      <w:r w:rsidRPr="00FB06BA">
        <w:rPr>
          <w:rFonts w:asciiTheme="majorBidi" w:hAnsiTheme="majorBidi" w:cstheme="majorBidi"/>
          <w:sz w:val="28"/>
          <w:szCs w:val="28"/>
        </w:rPr>
        <w:t>.</w:t>
      </w:r>
    </w:p>
    <w:p w:rsidR="00FB06BA" w:rsidRPr="00FB06BA" w:rsidRDefault="00FB06BA" w:rsidP="00FB06BA">
      <w:pPr>
        <w:jc w:val="both"/>
        <w:rPr>
          <w:rFonts w:asciiTheme="majorBidi" w:hAnsiTheme="majorBidi" w:cstheme="majorBidi"/>
          <w:sz w:val="28"/>
          <w:szCs w:val="28"/>
        </w:rPr>
      </w:pPr>
    </w:p>
    <w:p w:rsidR="00FB06BA" w:rsidRPr="00FB06BA" w:rsidRDefault="00FB06BA" w:rsidP="00FB06BA">
      <w:pPr>
        <w:jc w:val="both"/>
        <w:rPr>
          <w:rFonts w:asciiTheme="majorBidi" w:hAnsiTheme="majorBidi" w:cstheme="majorBidi"/>
          <w:b/>
          <w:bCs/>
          <w:sz w:val="28"/>
          <w:szCs w:val="28"/>
        </w:rPr>
      </w:pPr>
      <w:r w:rsidRPr="00FB06BA">
        <w:rPr>
          <w:rFonts w:asciiTheme="majorBidi" w:hAnsiTheme="majorBidi" w:cstheme="majorBidi"/>
          <w:b/>
          <w:bCs/>
          <w:sz w:val="28"/>
          <w:szCs w:val="28"/>
        </w:rPr>
        <w:t>Méthodes d’estimations d’abondances d’une population</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Pourquoi est-il nécessaire de connaître en premier lieu le niveau d’une population ? Les taux de survie ou de fécondité ne pouvant être déterminés avant de connaître le nombre d’individus, il faut d’abord avoir une bonne connaissance de son abondance, en particulier lorsqu'on souhaite l’exploiter (maintenir un effectif tout en prélevant des individus), la conserver (accroître son abondance, et, ou, empêcher son déclin) ou encore la contrô</w:t>
      </w:r>
      <w:r w:rsidRPr="00FB06BA">
        <w:rPr>
          <w:rFonts w:asciiTheme="majorBidi" w:hAnsiTheme="majorBidi" w:cstheme="majorBidi"/>
          <w:sz w:val="28"/>
          <w:szCs w:val="28"/>
        </w:rPr>
        <w:t>ler (réduire une surpopulation)</w:t>
      </w:r>
      <w:r w:rsidRPr="00FB06BA">
        <w:rPr>
          <w:rFonts w:asciiTheme="majorBidi" w:hAnsiTheme="majorBidi" w:cstheme="majorBidi"/>
          <w:sz w:val="28"/>
          <w:szCs w:val="28"/>
        </w:rPr>
        <w:t>.</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lastRenderedPageBreak/>
        <w:t>Il existe de nombreuses méthodes permettant d’estimer le niveau d’une population, mais il ne sera décrit ici que celles qui sont fréquemment utilisées en gestion. Afin d’obtenir une liste plus exhaustive, il est conseillé de consulter des livres spécialisés.</w:t>
      </w:r>
    </w:p>
    <w:p w:rsidR="00FB06BA" w:rsidRPr="00FB06BA" w:rsidRDefault="00FB06BA" w:rsidP="00FB06BA">
      <w:pPr>
        <w:jc w:val="both"/>
        <w:rPr>
          <w:rFonts w:asciiTheme="majorBidi" w:hAnsiTheme="majorBidi" w:cstheme="majorBidi"/>
          <w:b/>
          <w:bCs/>
          <w:sz w:val="28"/>
          <w:szCs w:val="28"/>
        </w:rPr>
      </w:pPr>
      <w:r w:rsidRPr="00FB06BA">
        <w:rPr>
          <w:rFonts w:asciiTheme="majorBidi" w:hAnsiTheme="majorBidi" w:cstheme="majorBidi"/>
          <w:b/>
          <w:bCs/>
          <w:sz w:val="28"/>
          <w:szCs w:val="28"/>
        </w:rPr>
        <w:t>Capture-marquage-recapture</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La méthode de capture-marquage-recapture (CMR) est considérée comme la méthode classique pour déterminer l’abondance d’une population. Cette méthode est représentée par plusieurs modèles qui fournissent des estimations précises et peu biaisées.</w:t>
      </w:r>
    </w:p>
    <w:p w:rsidR="00FB06BA" w:rsidRPr="00FB06BA" w:rsidRDefault="00FB06BA" w:rsidP="00FB06BA">
      <w:pPr>
        <w:jc w:val="both"/>
        <w:rPr>
          <w:rFonts w:asciiTheme="majorBidi" w:hAnsiTheme="majorBidi" w:cstheme="majorBidi"/>
          <w:b/>
          <w:bCs/>
          <w:sz w:val="28"/>
          <w:szCs w:val="28"/>
        </w:rPr>
      </w:pPr>
      <w:r w:rsidRPr="00FB06BA">
        <w:rPr>
          <w:rFonts w:asciiTheme="majorBidi" w:hAnsiTheme="majorBidi" w:cstheme="majorBidi"/>
          <w:b/>
          <w:bCs/>
          <w:sz w:val="28"/>
          <w:szCs w:val="28"/>
        </w:rPr>
        <w:t>Les principes de base sont les suivants :</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Les individus d’une population sont capturés afin d’être marqués pour une reconnaissance lors d’une éventuelle recapture ultérieure. Après marquage, les individus sont relâchés.</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La séance de capture ou « occasion de capture » est effectuée au minimum à deux reprises. À noter que les captures peuvent être remplacées par des observations.</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À chaque occasion de capture, les individus non-marqués capturés sont marqués, et le nombre d’individus marqués est noté.</w:t>
      </w:r>
    </w:p>
    <w:p w:rsidR="00FB06B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La méthode de CMR constitue un échantillonnage, c’est-à-dire que les individus marqués ne constituent pas la totalité de la population. Ainsi, plus le nombre d'individus marqué est important, plus l’estimation d’abondance sera précise.</w:t>
      </w:r>
      <w:bookmarkStart w:id="0" w:name="_GoBack"/>
      <w:bookmarkEnd w:id="0"/>
    </w:p>
    <w:p w:rsidR="0000125A" w:rsidRPr="00FB06BA" w:rsidRDefault="00FB06BA" w:rsidP="00FB06BA">
      <w:pPr>
        <w:jc w:val="both"/>
        <w:rPr>
          <w:rFonts w:asciiTheme="majorBidi" w:hAnsiTheme="majorBidi" w:cstheme="majorBidi"/>
          <w:sz w:val="28"/>
          <w:szCs w:val="28"/>
        </w:rPr>
      </w:pPr>
      <w:r w:rsidRPr="00FB06BA">
        <w:rPr>
          <w:rFonts w:asciiTheme="majorBidi" w:hAnsiTheme="majorBidi" w:cstheme="majorBidi"/>
          <w:sz w:val="28"/>
          <w:szCs w:val="28"/>
        </w:rPr>
        <w:t>Il existe deux types de modèles de CMR : ceux pour les populations fermées et ceux pour les populations ouvertes.</w:t>
      </w:r>
    </w:p>
    <w:sectPr w:rsidR="0000125A" w:rsidRPr="00FB0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1B"/>
    <w:rsid w:val="0000125A"/>
    <w:rsid w:val="0060291B"/>
    <w:rsid w:val="00FB06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076B"/>
  <w15:chartTrackingRefBased/>
  <w15:docId w15:val="{5F989BEA-EEDC-4FE3-A934-E8B822F2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2914</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2024-05-21T04:32:00Z</dcterms:created>
  <dcterms:modified xsi:type="dcterms:W3CDTF">2024-05-21T04:36:00Z</dcterms:modified>
</cp:coreProperties>
</file>