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6C8E" w14:textId="54A1B844" w:rsidR="0071133A" w:rsidRDefault="00E47625" w:rsidP="00E47625">
      <w:pPr>
        <w:bidi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            المحور الثاني:</w:t>
      </w:r>
      <w:r w:rsidR="00582518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 w:rsidR="0071133A" w:rsidRPr="0071133A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المسؤولية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الدولية </w:t>
      </w:r>
      <w:r w:rsidR="0071133A" w:rsidRPr="0071133A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الجنائية للدولة</w:t>
      </w:r>
    </w:p>
    <w:p w14:paraId="3267B699" w14:textId="77777777" w:rsidR="00E47625" w:rsidRPr="00E47625" w:rsidRDefault="00E47625" w:rsidP="00E47625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47625">
        <w:rPr>
          <w:rFonts w:ascii="Simplified Arabic" w:hAnsi="Simplified Arabic" w:cs="Simplified Arabic"/>
          <w:sz w:val="32"/>
          <w:szCs w:val="32"/>
          <w:lang w:bidi="ar-DZ"/>
        </w:rPr>
        <w:t xml:space="preserve">   </w:t>
      </w:r>
      <w:r w:rsidRPr="00E47625">
        <w:rPr>
          <w:rFonts w:ascii="Simplified Arabic" w:hAnsi="Simplified Arabic" w:cs="Simplified Arabic"/>
          <w:sz w:val="32"/>
          <w:szCs w:val="32"/>
          <w:rtl/>
          <w:lang w:bidi="ar-DZ"/>
        </w:rPr>
        <w:t>لقد ثار جدلا واسعا حول قيام مسؤولية الدولة جنائيا ، سواء على مستوى الفقه الدولي أو من خلال أحكام القضاء الدولي</w:t>
      </w:r>
      <w:r w:rsidRPr="00E47625">
        <w:rPr>
          <w:rFonts w:ascii="Simplified Arabic" w:hAnsi="Simplified Arabic" w:cs="Simplified Arabic"/>
          <w:sz w:val="32"/>
          <w:szCs w:val="32"/>
          <w:lang w:bidi="ar-DZ"/>
        </w:rPr>
        <w:t xml:space="preserve"> . </w:t>
      </w:r>
    </w:p>
    <w:p w14:paraId="4FD4D0D1" w14:textId="77777777" w:rsidR="00E47625" w:rsidRPr="00E47625" w:rsidRDefault="00E47625" w:rsidP="00E47625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4762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المطلب الأول: الاتجاه المنكر لمسؤولية الدولة جنائيا (المدرسة التقليدية)</w:t>
      </w:r>
    </w:p>
    <w:p w14:paraId="325BB579" w14:textId="5B26F9D8" w:rsidR="00E47625" w:rsidRPr="00E47625" w:rsidRDefault="00E47625" w:rsidP="00E4762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47625">
        <w:rPr>
          <w:rFonts w:ascii="Simplified Arabic" w:hAnsi="Simplified Arabic" w:cs="Simplified Arabic"/>
          <w:sz w:val="32"/>
          <w:szCs w:val="32"/>
          <w:lang w:bidi="ar-DZ"/>
        </w:rPr>
        <w:t xml:space="preserve">   </w:t>
      </w:r>
      <w:r w:rsidRPr="00E47625">
        <w:rPr>
          <w:rFonts w:ascii="Simplified Arabic" w:hAnsi="Simplified Arabic" w:cs="Simplified Arabic"/>
          <w:sz w:val="32"/>
          <w:szCs w:val="32"/>
          <w:rtl/>
          <w:lang w:bidi="ar-DZ"/>
        </w:rPr>
        <w:t>اتجه أغلب الفقه الدولي إلى استحالة اسناد أفعال جرمية إلى الدولة على الصعيد الدولي ،بل هي قاصرة على الشخص الطبيعي ، ولهم في ذلك أسباب</w:t>
      </w:r>
      <w:r w:rsidRPr="00E47625">
        <w:rPr>
          <w:rFonts w:ascii="Simplified Arabic" w:hAnsi="Simplified Arabic" w:cs="Simplified Arabic"/>
          <w:sz w:val="32"/>
          <w:szCs w:val="32"/>
          <w:lang w:bidi="ar-DZ"/>
        </w:rPr>
        <w:t xml:space="preserve"> : </w:t>
      </w:r>
    </w:p>
    <w:p w14:paraId="034DAABE" w14:textId="77777777" w:rsidR="00E47625" w:rsidRPr="00E47625" w:rsidRDefault="00E47625" w:rsidP="00E47625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4762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الفرع الأول : الشخصية المعنوية للدولة</w:t>
      </w:r>
      <w:r w:rsidRPr="00E47625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 </w:t>
      </w:r>
    </w:p>
    <w:p w14:paraId="559BEEF3" w14:textId="40C8B6E6" w:rsidR="00E47625" w:rsidRPr="00E47625" w:rsidRDefault="00E47625" w:rsidP="00E4762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47625">
        <w:rPr>
          <w:rFonts w:ascii="Simplified Arabic" w:hAnsi="Simplified Arabic" w:cs="Simplified Arabic"/>
          <w:sz w:val="32"/>
          <w:szCs w:val="32"/>
          <w:lang w:bidi="ar-DZ"/>
        </w:rPr>
        <w:t xml:space="preserve">   </w:t>
      </w:r>
      <w:r w:rsidRPr="00E47625">
        <w:rPr>
          <w:rFonts w:ascii="Simplified Arabic" w:hAnsi="Simplified Arabic" w:cs="Simplified Arabic"/>
          <w:sz w:val="32"/>
          <w:szCs w:val="32"/>
          <w:rtl/>
          <w:lang w:bidi="ar-DZ"/>
        </w:rPr>
        <w:t>الدولة شخص معنوي لا يمكن أن يكون لها قصدا جنائيا مثل الشخص الطبيعي ، لذا لا يمكن تصور أن تكون الدولة مجرما</w:t>
      </w:r>
      <w:r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"/>
      </w:r>
      <w:r w:rsidRPr="00E4762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.  فالشخص الطبيعي وحده هو الذي يمكن أن يرتكب جريمة دولية ومن ثم يخضع للعقوبات الدولية ، لأن الانسان الحر العاقل هو المسؤول جنائيا ، و وهو المخاطب بالقاعدة الجنائية لتمتعه بملكات ذهنية و نفسية تمكنه من فهم القاعدة الموضوعية و معنى العقاب</w:t>
      </w:r>
      <w:r w:rsidRPr="00E47625">
        <w:rPr>
          <w:rFonts w:ascii="Simplified Arabic" w:hAnsi="Simplified Arabic" w:cs="Simplified Arabic"/>
          <w:sz w:val="32"/>
          <w:szCs w:val="32"/>
          <w:lang w:bidi="ar-DZ"/>
        </w:rPr>
        <w:t xml:space="preserve"> .</w:t>
      </w:r>
      <w:r>
        <w:rPr>
          <w:rStyle w:val="Appelnotedebasdep"/>
          <w:rFonts w:ascii="Simplified Arabic" w:hAnsi="Simplified Arabic" w:cs="Simplified Arabic"/>
          <w:sz w:val="32"/>
          <w:szCs w:val="32"/>
          <w:lang w:bidi="ar-DZ"/>
        </w:rPr>
        <w:footnoteReference w:id="2"/>
      </w:r>
    </w:p>
    <w:p w14:paraId="5A2AB566" w14:textId="77777777" w:rsidR="00E47625" w:rsidRPr="00E47625" w:rsidRDefault="00E47625" w:rsidP="00E4762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47625">
        <w:rPr>
          <w:rFonts w:ascii="Simplified Arabic" w:hAnsi="Simplified Arabic" w:cs="Simplified Arabic"/>
          <w:sz w:val="32"/>
          <w:szCs w:val="32"/>
          <w:lang w:bidi="ar-DZ"/>
        </w:rPr>
        <w:t xml:space="preserve">  </w:t>
      </w:r>
      <w:r w:rsidRPr="00E47625">
        <w:rPr>
          <w:rFonts w:ascii="Simplified Arabic" w:hAnsi="Simplified Arabic" w:cs="Simplified Arabic"/>
          <w:sz w:val="32"/>
          <w:szCs w:val="32"/>
          <w:rtl/>
          <w:lang w:bidi="ar-DZ"/>
        </w:rPr>
        <w:t>كما أن المعاهدات الأساسية في هذا الباب لم تعامل الدول كمجرمين ، بل  تمت محاكمة الافراد ، وذلك فيما نتج عن الحربين العالميتين من وثائق مهمة ، ففي معاهدة فرساي ( ميثاق نورمبرغ) لم يكن هناك بند يشير إلى ارتكاب الدول جرائم في منظور القانون الدولي ، بل ذكرت محكمة نورمبرغ صراحة مسؤولية الافراد جنائيا طبقا للقواعد القانون الدولي</w:t>
      </w:r>
      <w:r w:rsidRPr="00E47625">
        <w:rPr>
          <w:rFonts w:ascii="Simplified Arabic" w:hAnsi="Simplified Arabic" w:cs="Simplified Arabic"/>
          <w:sz w:val="32"/>
          <w:szCs w:val="32"/>
          <w:lang w:bidi="ar-DZ"/>
        </w:rPr>
        <w:t xml:space="preserve">. </w:t>
      </w:r>
    </w:p>
    <w:p w14:paraId="337DE1B9" w14:textId="77777777" w:rsidR="00E47625" w:rsidRPr="00E47625" w:rsidRDefault="00E47625" w:rsidP="00E4762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47625">
        <w:rPr>
          <w:rFonts w:ascii="Simplified Arabic" w:hAnsi="Simplified Arabic" w:cs="Simplified Arabic"/>
          <w:sz w:val="32"/>
          <w:szCs w:val="32"/>
          <w:rtl/>
          <w:lang w:bidi="ar-DZ"/>
        </w:rPr>
        <w:t>كما أشارت أيضا محكمتي رواندا ويوغسلافيا المؤقتتين المسؤولية الجنائية الفردية</w:t>
      </w:r>
      <w:r w:rsidRPr="00E47625">
        <w:rPr>
          <w:rFonts w:ascii="Simplified Arabic" w:hAnsi="Simplified Arabic" w:cs="Simplified Arabic"/>
          <w:sz w:val="32"/>
          <w:szCs w:val="32"/>
          <w:lang w:bidi="ar-DZ"/>
        </w:rPr>
        <w:t xml:space="preserve"> . </w:t>
      </w:r>
    </w:p>
    <w:p w14:paraId="7F493D9C" w14:textId="044E964B" w:rsidR="00E47625" w:rsidRPr="00E47625" w:rsidRDefault="00E47625" w:rsidP="00E4762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47625">
        <w:rPr>
          <w:rFonts w:ascii="Simplified Arabic" w:hAnsi="Simplified Arabic" w:cs="Simplified Arabic"/>
          <w:sz w:val="32"/>
          <w:szCs w:val="32"/>
          <w:lang w:bidi="ar-DZ"/>
        </w:rPr>
        <w:t xml:space="preserve">  </w:t>
      </w:r>
      <w:r w:rsidRPr="00E4762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كما أن القرارات القضائية الدولية بهذا الشأن كشفت عن عدم إمكانية مساءلة الدول جنائيا عن أفعالها المنتهكة لقواعد القانون الدولي ، و من هذه القرارات الحاسمة و التي تدلل على أن الدول لا يمكن بموجب القانون الدولي أن تخضع لجزاءات جنائية شبيهة بتلك </w:t>
      </w:r>
      <w:r w:rsidRPr="00E47625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المنصوص عليها في أنظمة العدالة الجنائية الوطنية الحكم الصادر في دعوى من جمهورية كرواتيا ضد بلاسكيتش أمام المحكمة الدولية ليوغسلافيا</w:t>
      </w:r>
      <w:r w:rsidRPr="00E47625">
        <w:rPr>
          <w:rFonts w:ascii="Simplified Arabic" w:hAnsi="Simplified Arabic" w:cs="Simplified Arabic"/>
          <w:sz w:val="32"/>
          <w:szCs w:val="32"/>
          <w:lang w:bidi="ar-DZ"/>
        </w:rPr>
        <w:t xml:space="preserve"> .</w:t>
      </w:r>
      <w:r>
        <w:rPr>
          <w:rStyle w:val="Appelnotedebasdep"/>
          <w:rFonts w:ascii="Simplified Arabic" w:hAnsi="Simplified Arabic" w:cs="Simplified Arabic"/>
          <w:sz w:val="32"/>
          <w:szCs w:val="32"/>
          <w:lang w:bidi="ar-DZ"/>
        </w:rPr>
        <w:footnoteReference w:id="3"/>
      </w:r>
    </w:p>
    <w:p w14:paraId="37CD8DD9" w14:textId="138932FC" w:rsidR="00E47625" w:rsidRPr="00E47625" w:rsidRDefault="00E47625" w:rsidP="00E47625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47625">
        <w:rPr>
          <w:rFonts w:ascii="Simplified Arabic" w:hAnsi="Simplified Arabic" w:cs="Simplified Arabic"/>
          <w:sz w:val="32"/>
          <w:szCs w:val="32"/>
          <w:lang w:bidi="ar-DZ"/>
        </w:rPr>
        <w:t xml:space="preserve">  </w:t>
      </w:r>
      <w:r w:rsidRPr="00E47625">
        <w:rPr>
          <w:rFonts w:ascii="Simplified Arabic" w:hAnsi="Simplified Arabic" w:cs="Simplified Arabic"/>
          <w:sz w:val="32"/>
          <w:szCs w:val="32"/>
          <w:rtl/>
          <w:lang w:bidi="ar-DZ"/>
        </w:rPr>
        <w:t>كما جاء في حيثيات حكم محكمة نورمبرغ التالي " قيل ان القانون الدولي يهتم فقط بأعمال الدول ذات السيادة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E4762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 بالنتيجة فإنه لا يفرض عقوبات على الأفراد ، لكن هذا يجب رفضه إذ أن من المعترف به في القانون الدولي أنه يفرض التزامات على عاتق الافراد كما هي على الدول... " و يعد هذا دليلا على الأساس القانوني للمسؤولية الجنائية الدولية للأشخاص الذين ادينوا بجرائم حرب ، و هو ما يعني اعترافا مباشرا يتمتع الفرد بالشخصية القانونية الدولية</w:t>
      </w:r>
      <w:r w:rsidRPr="00E47625">
        <w:rPr>
          <w:rFonts w:ascii="Simplified Arabic" w:hAnsi="Simplified Arabic" w:cs="Simplified Arabic"/>
          <w:sz w:val="32"/>
          <w:szCs w:val="32"/>
          <w:lang w:bidi="ar-DZ"/>
        </w:rPr>
        <w:t xml:space="preserve"> .</w:t>
      </w:r>
      <w:r>
        <w:rPr>
          <w:rStyle w:val="Appelnotedebasdep"/>
          <w:rFonts w:ascii="Simplified Arabic" w:hAnsi="Simplified Arabic" w:cs="Simplified Arabic"/>
          <w:sz w:val="32"/>
          <w:szCs w:val="32"/>
          <w:lang w:bidi="ar-DZ"/>
        </w:rPr>
        <w:footnoteReference w:id="4"/>
      </w:r>
    </w:p>
    <w:p w14:paraId="63C78131" w14:textId="77777777" w:rsidR="00E47625" w:rsidRPr="00E47625" w:rsidRDefault="00E47625" w:rsidP="00E47625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47625">
        <w:rPr>
          <w:rFonts w:ascii="Simplified Arabic" w:hAnsi="Simplified Arabic" w:cs="Simplified Arabic"/>
          <w:sz w:val="32"/>
          <w:szCs w:val="32"/>
          <w:lang w:bidi="ar-DZ"/>
        </w:rPr>
        <w:t xml:space="preserve">  </w:t>
      </w:r>
      <w:r w:rsidRPr="00E47625">
        <w:rPr>
          <w:rFonts w:ascii="Simplified Arabic" w:hAnsi="Simplified Arabic" w:cs="Simplified Arabic"/>
          <w:sz w:val="32"/>
          <w:szCs w:val="32"/>
          <w:rtl/>
          <w:lang w:bidi="ar-DZ"/>
        </w:rPr>
        <w:t>بهذا تكون قد أعلنت في قضائها مبدأ المسؤولية الجنائية الفردية عن جرائم الدولة ، كما  تمت معاقبة مرتكبي الجرائم الدولية شخصيا لأول مرة عقب الحرب العالمية الثانية</w:t>
      </w:r>
      <w:r w:rsidRPr="00E47625">
        <w:rPr>
          <w:rFonts w:ascii="Simplified Arabic" w:hAnsi="Simplified Arabic" w:cs="Simplified Arabic"/>
          <w:sz w:val="32"/>
          <w:szCs w:val="32"/>
          <w:lang w:bidi="ar-DZ"/>
        </w:rPr>
        <w:t xml:space="preserve">. </w:t>
      </w:r>
    </w:p>
    <w:p w14:paraId="2358A692" w14:textId="77B419F3" w:rsidR="00E47625" w:rsidRPr="00E47625" w:rsidRDefault="00E47625" w:rsidP="00E47625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4762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الفرع الثاني: تعارض شخصية العقاب مع طبيعة الدولة</w:t>
      </w:r>
    </w:p>
    <w:p w14:paraId="29D085C7" w14:textId="0C8C9E71" w:rsidR="00E47625" w:rsidRPr="0071133A" w:rsidRDefault="003D7326" w:rsidP="00E47625">
      <w:pPr>
        <w:bidi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المطلب الثاني : الاتجاه المؤيد </w:t>
      </w:r>
      <w:r w:rsidR="00E6264A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لمسؤولية الدولة جنائيا</w:t>
      </w:r>
    </w:p>
    <w:sectPr w:rsidR="00E47625" w:rsidRPr="0071133A">
      <w:footnotePr>
        <w:numRestart w:val="eachPage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CDFE6" w14:textId="77777777" w:rsidR="00DE36C0" w:rsidRDefault="00DE36C0" w:rsidP="00E47625">
      <w:pPr>
        <w:spacing w:after="0" w:line="240" w:lineRule="auto"/>
      </w:pPr>
      <w:r>
        <w:separator/>
      </w:r>
    </w:p>
  </w:endnote>
  <w:endnote w:type="continuationSeparator" w:id="0">
    <w:p w14:paraId="62080A69" w14:textId="77777777" w:rsidR="00DE36C0" w:rsidRDefault="00DE36C0" w:rsidP="00E47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79EBB" w14:textId="77777777" w:rsidR="00DE36C0" w:rsidRDefault="00DE36C0" w:rsidP="00E47625">
      <w:pPr>
        <w:spacing w:after="0" w:line="240" w:lineRule="auto"/>
      </w:pPr>
      <w:r>
        <w:separator/>
      </w:r>
    </w:p>
  </w:footnote>
  <w:footnote w:type="continuationSeparator" w:id="0">
    <w:p w14:paraId="67DC92AE" w14:textId="77777777" w:rsidR="00DE36C0" w:rsidRDefault="00DE36C0" w:rsidP="00E47625">
      <w:pPr>
        <w:spacing w:after="0" w:line="240" w:lineRule="auto"/>
      </w:pPr>
      <w:r>
        <w:continuationSeparator/>
      </w:r>
    </w:p>
  </w:footnote>
  <w:footnote w:id="1">
    <w:p w14:paraId="215186A1" w14:textId="3E03D3F6" w:rsidR="00E47625" w:rsidRDefault="00E47625" w:rsidP="00E47625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 w:rsidRPr="00E47625">
        <w:rPr>
          <w:rFonts w:cs="Arial"/>
          <w:rtl/>
        </w:rPr>
        <w:t>حامد سلطان ، القانون الدولي وقت السلم . دار النهضة العربية ، القاهرة ، 1969، ص300.</w:t>
      </w:r>
    </w:p>
  </w:footnote>
  <w:footnote w:id="2">
    <w:p w14:paraId="6F1D6CFE" w14:textId="4009F3C9" w:rsidR="00E47625" w:rsidRDefault="00E47625" w:rsidP="00E47625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 w:rsidRPr="00E47625">
        <w:rPr>
          <w:rFonts w:cs="Arial"/>
          <w:rtl/>
        </w:rPr>
        <w:t>محمد نصر محمد ، مرجع سابق ، ص159</w:t>
      </w:r>
    </w:p>
  </w:footnote>
  <w:footnote w:id="3">
    <w:p w14:paraId="55E870BE" w14:textId="50E3E429" w:rsidR="00E47625" w:rsidRDefault="00E47625" w:rsidP="00E47625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cs="Arial" w:hint="cs"/>
          <w:rtl/>
          <w:lang w:bidi="ar-DZ"/>
        </w:rPr>
        <w:t>محمد نصر محمد،</w:t>
      </w:r>
      <w:r w:rsidRPr="00E47625">
        <w:rPr>
          <w:rFonts w:cs="Arial"/>
          <w:rtl/>
          <w:lang w:bidi="ar-DZ"/>
        </w:rPr>
        <w:t xml:space="preserve"> المرجع </w:t>
      </w:r>
      <w:r>
        <w:rPr>
          <w:rFonts w:cs="Arial" w:hint="cs"/>
          <w:rtl/>
          <w:lang w:bidi="ar-DZ"/>
        </w:rPr>
        <w:t xml:space="preserve">السابق </w:t>
      </w:r>
      <w:r w:rsidRPr="00E47625">
        <w:rPr>
          <w:rFonts w:cs="Arial"/>
          <w:rtl/>
          <w:lang w:bidi="ar-DZ"/>
        </w:rPr>
        <w:t>، ص160.</w:t>
      </w:r>
    </w:p>
  </w:footnote>
  <w:footnote w:id="4">
    <w:p w14:paraId="117596FC" w14:textId="006F2CA1" w:rsidR="00E47625" w:rsidRDefault="00E47625" w:rsidP="00E47625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</w:t>
      </w:r>
      <w:r w:rsidR="00A57F01" w:rsidRPr="00A57F01">
        <w:rPr>
          <w:rFonts w:cs="Arial"/>
          <w:rtl/>
          <w:lang w:bidi="ar-DZ"/>
        </w:rPr>
        <w:t>محمد صلاح أبو رجب ، المسؤولية الجنائية الدولية للقادة .ط1، 2011 ، ص186.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3A"/>
    <w:rsid w:val="003B4012"/>
    <w:rsid w:val="003D7326"/>
    <w:rsid w:val="00582518"/>
    <w:rsid w:val="0071133A"/>
    <w:rsid w:val="00717462"/>
    <w:rsid w:val="00A57F01"/>
    <w:rsid w:val="00DE36C0"/>
    <w:rsid w:val="00E47625"/>
    <w:rsid w:val="00E6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9698B"/>
  <w15:chartTrackingRefBased/>
  <w15:docId w15:val="{EB3176F4-0228-40E2-A6CC-9827994A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4762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4762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476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84E97-3B3D-4E6B-9D1B-B8518E42D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348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hanane brahmi</dc:creator>
  <cp:keywords/>
  <dc:description/>
  <cp:lastModifiedBy>hanane brahmi</cp:lastModifiedBy>
  <cp:revision>8</cp:revision>
  <dcterms:created xsi:type="dcterms:W3CDTF">2023-06-17T18:56:00Z</dcterms:created>
  <dcterms:modified xsi:type="dcterms:W3CDTF">2023-10-13T07:36:00Z</dcterms:modified>
</cp:coreProperties>
</file>