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90" w:rsidRDefault="00BD1B90">
      <w:pPr>
        <w:rPr>
          <w:rtl/>
        </w:rPr>
      </w:pPr>
    </w:p>
    <w:tbl>
      <w:tblPr>
        <w:tblStyle w:val="Listeclaire-Accent6"/>
        <w:tblW w:w="0" w:type="auto"/>
        <w:tblInd w:w="-72" w:type="dxa"/>
        <w:tblLook w:val="04A0"/>
      </w:tblPr>
      <w:tblGrid>
        <w:gridCol w:w="8446"/>
      </w:tblGrid>
      <w:tr w:rsidR="00BD1B90" w:rsidRPr="008B440B" w:rsidTr="00BD1B90">
        <w:trPr>
          <w:cnfStyle w:val="100000000000"/>
        </w:trPr>
        <w:tc>
          <w:tcPr>
            <w:cnfStyle w:val="001000000000"/>
            <w:tcW w:w="8446" w:type="dxa"/>
          </w:tcPr>
          <w:p w:rsidR="00BD1B90" w:rsidRPr="008B440B" w:rsidRDefault="008B440B" w:rsidP="008B440B">
            <w:pPr>
              <w:tabs>
                <w:tab w:val="left" w:pos="5600"/>
              </w:tabs>
              <w:jc w:val="center"/>
              <w:rPr>
                <w:color w:val="000000" w:themeColor="text1"/>
                <w:sz w:val="52"/>
                <w:szCs w:val="52"/>
              </w:rPr>
            </w:pPr>
            <w:r w:rsidRPr="008B440B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</w:rPr>
              <w:t>أستاذة المقياس:</w:t>
            </w:r>
            <w:r w:rsidRPr="008B440B">
              <w:rPr>
                <w:rFonts w:ascii="Arabic Typesetting" w:hAnsi="Arabic Typesetting" w:cs="Arabic Typesetting" w:hint="cs"/>
                <w:color w:val="000000" w:themeColor="text1"/>
                <w:sz w:val="52"/>
                <w:szCs w:val="52"/>
                <w:rtl/>
              </w:rPr>
              <w:t xml:space="preserve">   د/ </w:t>
            </w:r>
            <w:proofErr w:type="spellStart"/>
            <w:r w:rsidRPr="008B440B">
              <w:rPr>
                <w:rFonts w:ascii="Arabic Typesetting" w:hAnsi="Arabic Typesetting" w:cs="Arabic Typesetting" w:hint="cs"/>
                <w:color w:val="000000" w:themeColor="text1"/>
                <w:sz w:val="52"/>
                <w:szCs w:val="52"/>
                <w:rtl/>
              </w:rPr>
              <w:t>بويعلى</w:t>
            </w:r>
            <w:proofErr w:type="spellEnd"/>
            <w:r w:rsidRPr="008B440B">
              <w:rPr>
                <w:rFonts w:ascii="Arabic Typesetting" w:hAnsi="Arabic Typesetting" w:cs="Arabic Typesetting" w:hint="cs"/>
                <w:color w:val="000000" w:themeColor="text1"/>
                <w:sz w:val="52"/>
                <w:szCs w:val="52"/>
                <w:rtl/>
              </w:rPr>
              <w:t xml:space="preserve"> نصيرة</w:t>
            </w:r>
          </w:p>
        </w:tc>
      </w:tr>
    </w:tbl>
    <w:p w:rsidR="00BD1B90" w:rsidRPr="008B440B" w:rsidRDefault="00BD1B90">
      <w:pPr>
        <w:rPr>
          <w:sz w:val="44"/>
          <w:szCs w:val="44"/>
        </w:rPr>
      </w:pPr>
    </w:p>
    <w:tbl>
      <w:tblPr>
        <w:tblStyle w:val="Listecouleur-Accent2"/>
        <w:tblpPr w:leftFromText="141" w:rightFromText="141" w:vertAnchor="text" w:horzAnchor="margin" w:tblpXSpec="center" w:tblpY="409"/>
        <w:tblW w:w="9782" w:type="dxa"/>
        <w:tblLook w:val="04A0"/>
      </w:tblPr>
      <w:tblGrid>
        <w:gridCol w:w="6237"/>
        <w:gridCol w:w="3545"/>
      </w:tblGrid>
      <w:tr w:rsidR="00BD1B90" w:rsidTr="00BD1B90">
        <w:trPr>
          <w:cnfStyle w:val="100000000000"/>
        </w:trPr>
        <w:tc>
          <w:tcPr>
            <w:cnfStyle w:val="001000000000"/>
            <w:tcW w:w="9782" w:type="dxa"/>
            <w:gridSpan w:val="2"/>
          </w:tcPr>
          <w:p w:rsidR="00BD1B90" w:rsidRPr="00253251" w:rsidRDefault="00BD1B90" w:rsidP="00BD1B90">
            <w:pPr>
              <w:bidi/>
              <w:jc w:val="center"/>
              <w:rPr>
                <w:rtl/>
                <w:lang w:bidi="ar-DZ"/>
              </w:rPr>
            </w:pPr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56"/>
                <w:szCs w:val="56"/>
                <w:rtl/>
                <w:lang w:bidi="ar-DZ"/>
              </w:rPr>
            </w:pPr>
            <w:r w:rsidRPr="00BD1B90">
              <w:rPr>
                <w:rFonts w:ascii="Arabic Typesetting" w:hAnsi="Arabic Typesetting" w:cs="Arabic Typesetting"/>
                <w:color w:val="000000" w:themeColor="text1"/>
                <w:sz w:val="56"/>
                <w:szCs w:val="56"/>
                <w:rtl/>
                <w:lang w:bidi="ar-DZ"/>
              </w:rPr>
              <w:t>المقاولاتية</w:t>
            </w:r>
          </w:p>
          <w:p w:rsidR="00BD1B90" w:rsidRPr="00253251" w:rsidRDefault="00BD1B90" w:rsidP="00BD1B90">
            <w:pPr>
              <w:bidi/>
              <w:jc w:val="center"/>
              <w:rPr>
                <w:lang w:bidi="ar-DZ"/>
              </w:rPr>
            </w:pPr>
          </w:p>
        </w:tc>
      </w:tr>
      <w:tr w:rsidR="00BD1B90" w:rsidTr="00BD1B90">
        <w:trPr>
          <w:cnfStyle w:val="000000100000"/>
        </w:trPr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وحدة</w:t>
            </w:r>
            <w:proofErr w:type="gramEnd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التعليم الاستكشافية</w:t>
            </w:r>
          </w:p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الوحدة</w:t>
            </w:r>
            <w:proofErr w:type="gramEnd"/>
          </w:p>
        </w:tc>
      </w:tr>
      <w:tr w:rsidR="00BD1B90" w:rsidTr="00BD1B90"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01</w:t>
            </w:r>
          </w:p>
          <w:p w:rsid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الرصيد</w:t>
            </w:r>
            <w:proofErr w:type="gramEnd"/>
          </w:p>
        </w:tc>
      </w:tr>
      <w:tr w:rsidR="00BD1B90" w:rsidTr="00BD1B90">
        <w:trPr>
          <w:cnfStyle w:val="000000100000"/>
        </w:trPr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01</w:t>
            </w:r>
          </w:p>
          <w:p w:rsidR="00BD1B90" w:rsidRPr="00BD1B90" w:rsidRDefault="00BD1B90" w:rsidP="00BD1B90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المعامل</w:t>
            </w:r>
            <w:proofErr w:type="gramEnd"/>
          </w:p>
        </w:tc>
      </w:tr>
      <w:tr w:rsidR="00BD1B90" w:rsidTr="00BD1B90"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الماستر</w:t>
            </w:r>
            <w:proofErr w:type="spellEnd"/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الطور</w:t>
            </w:r>
            <w:proofErr w:type="gramEnd"/>
          </w:p>
        </w:tc>
      </w:tr>
      <w:tr w:rsidR="00BD1B90" w:rsidTr="00BD1B90">
        <w:trPr>
          <w:cnfStyle w:val="000000100000"/>
        </w:trPr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الثانية</w:t>
            </w:r>
            <w:proofErr w:type="gramEnd"/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السنة</w:t>
            </w:r>
            <w:proofErr w:type="gramEnd"/>
          </w:p>
        </w:tc>
      </w:tr>
      <w:tr w:rsidR="00BD1B90" w:rsidTr="00BD1B90"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الثالث</w:t>
            </w:r>
            <w:proofErr w:type="gramEnd"/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السداسي</w:t>
            </w:r>
            <w:proofErr w:type="gramEnd"/>
          </w:p>
        </w:tc>
      </w:tr>
      <w:tr w:rsidR="00BD1B90" w:rsidTr="00BD1B90">
        <w:trPr>
          <w:cnfStyle w:val="000000100000"/>
          <w:trHeight w:val="505"/>
        </w:trPr>
        <w:tc>
          <w:tcPr>
            <w:cnfStyle w:val="001000000000"/>
            <w:tcW w:w="6237" w:type="dxa"/>
          </w:tcPr>
          <w:p w:rsidR="00BD1B90" w:rsidRPr="00BD1B90" w:rsidRDefault="004E6B88" w:rsidP="00BD1B90">
            <w:pPr>
              <w:bidi/>
              <w:jc w:val="center"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السمعي</w:t>
            </w:r>
            <w:proofErr w:type="gramEnd"/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 xml:space="preserve"> البصري</w:t>
            </w:r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التخصص</w:t>
            </w:r>
            <w:proofErr w:type="gramEnd"/>
          </w:p>
        </w:tc>
      </w:tr>
    </w:tbl>
    <w:p w:rsidR="00C0775D" w:rsidRDefault="00C0775D"/>
    <w:p w:rsidR="00346732" w:rsidRDefault="00346732">
      <w:pPr>
        <w:rPr>
          <w:rtl/>
        </w:rPr>
      </w:pPr>
    </w:p>
    <w:tbl>
      <w:tblPr>
        <w:tblStyle w:val="Trameclaire-Accent6"/>
        <w:tblW w:w="0" w:type="auto"/>
        <w:tblLook w:val="04A0"/>
      </w:tblPr>
      <w:tblGrid>
        <w:gridCol w:w="8446"/>
      </w:tblGrid>
      <w:tr w:rsidR="00346732" w:rsidTr="00346732">
        <w:trPr>
          <w:cnfStyle w:val="100000000000"/>
        </w:trPr>
        <w:tc>
          <w:tcPr>
            <w:cnfStyle w:val="001000000000"/>
            <w:tcW w:w="8446" w:type="dxa"/>
          </w:tcPr>
          <w:p w:rsidR="00346732" w:rsidRPr="00156C2F" w:rsidRDefault="00346732" w:rsidP="00C0775D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  <w:lang w:bidi="ar-DZ"/>
              </w:rPr>
            </w:pPr>
            <w:proofErr w:type="gramStart"/>
            <w:r w:rsidRPr="00156C2F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  <w:lang w:bidi="ar-DZ"/>
              </w:rPr>
              <w:t>أهداف</w:t>
            </w:r>
            <w:proofErr w:type="gramEnd"/>
            <w:r w:rsidRPr="00156C2F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  <w:lang w:bidi="ar-DZ"/>
              </w:rPr>
              <w:t xml:space="preserve"> التعليم </w:t>
            </w:r>
          </w:p>
        </w:tc>
      </w:tr>
      <w:tr w:rsidR="00346732" w:rsidTr="00346732">
        <w:trPr>
          <w:cnfStyle w:val="000000100000"/>
        </w:trPr>
        <w:tc>
          <w:tcPr>
            <w:cnfStyle w:val="001000000000"/>
            <w:tcW w:w="8446" w:type="dxa"/>
          </w:tcPr>
          <w:p w:rsidR="00346732" w:rsidRDefault="00346732">
            <w:pPr>
              <w:rPr>
                <w:rtl/>
              </w:rPr>
            </w:pPr>
          </w:p>
          <w:p w:rsidR="00346732" w:rsidRPr="008B440B" w:rsidRDefault="00346732" w:rsidP="008B440B">
            <w:pPr>
              <w:bidi/>
              <w:rPr>
                <w:rFonts w:ascii="Arabic Typesetting" w:hAnsi="Arabic Typesetting" w:cs="Arabic Typesetting"/>
                <w:color w:val="000000" w:themeColor="text1"/>
                <w:sz w:val="36"/>
                <w:szCs w:val="36"/>
              </w:rPr>
            </w:pPr>
            <w:r w:rsidRPr="00346732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   </w:t>
            </w:r>
            <w:r w:rsidRPr="00C0775D">
              <w:rPr>
                <w:rFonts w:ascii="Arabic Typesetting" w:hAnsi="Arabic Typesetting" w:cs="Arabic Typesetting"/>
                <w:color w:val="000000" w:themeColor="text1"/>
                <w:sz w:val="36"/>
                <w:szCs w:val="36"/>
                <w:rtl/>
              </w:rPr>
              <w:t>تبيان أهمية التعليم المقاولاتي في تعزيز روح المقاولاتية</w:t>
            </w:r>
            <w:r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لطلبة الجامعات ،مسلطين الضوء في ذلك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على أهم المفاهيم المتعلقة بالمقا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و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لاتية والنظريات المفسرة له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ا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، 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و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من ذلك نحلل واقعها ودورها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في الجزائر بالنظر للمعطيات و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الإحصائيات المستقاة من الاقتصاد الجزائري، وبعدها نقوم بتبيان ما يمك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ن أن تح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تويه برامج التعليم المقاولاتي والتي ممكن أن ترفع من روح المقاولاتية لدى الطلبة عارضين بذلك لمختلف المساهمات والأبحاث التي تم بذلك، ومبينين للاستراتيجيات التدريسية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في التعليم المقاولاتي، مع ذكر لواقع التعليم المقاولاتي في بعض الدول العربية.</w:t>
            </w:r>
          </w:p>
        </w:tc>
      </w:tr>
    </w:tbl>
    <w:p w:rsidR="00346732" w:rsidRDefault="00346732">
      <w:pPr>
        <w:rPr>
          <w:rtl/>
        </w:rPr>
      </w:pPr>
    </w:p>
    <w:tbl>
      <w:tblPr>
        <w:tblStyle w:val="Listemoyenne1-Accent6"/>
        <w:tblW w:w="0" w:type="auto"/>
        <w:tblLook w:val="04A0"/>
      </w:tblPr>
      <w:tblGrid>
        <w:gridCol w:w="8446"/>
      </w:tblGrid>
      <w:tr w:rsidR="00BD1B90" w:rsidTr="00156C2F">
        <w:trPr>
          <w:cnfStyle w:val="100000000000"/>
        </w:trPr>
        <w:tc>
          <w:tcPr>
            <w:cnfStyle w:val="001000000000"/>
            <w:tcW w:w="8446" w:type="dxa"/>
          </w:tcPr>
          <w:p w:rsidR="00BD1B90" w:rsidRDefault="00BD1B90">
            <w:pPr>
              <w:rPr>
                <w:rtl/>
              </w:rPr>
            </w:pPr>
          </w:p>
          <w:p w:rsidR="00BD1B90" w:rsidRPr="00156C2F" w:rsidRDefault="00BD1B90" w:rsidP="00BD1B90">
            <w:pPr>
              <w:jc w:val="center"/>
              <w:rPr>
                <w:rFonts w:ascii="Arabic Typesetting" w:hAnsi="Arabic Typesetting" w:cs="Arabic Typesetting"/>
                <w:sz w:val="52"/>
                <w:szCs w:val="52"/>
              </w:rPr>
            </w:pPr>
            <w:r w:rsidRPr="00156C2F">
              <w:rPr>
                <w:rFonts w:ascii="Arabic Typesetting" w:hAnsi="Arabic Typesetting" w:cs="Arabic Typesetting"/>
                <w:sz w:val="52"/>
                <w:szCs w:val="52"/>
                <w:rtl/>
              </w:rPr>
              <w:t>المعارف المسبقة المطلوبة</w:t>
            </w:r>
          </w:p>
        </w:tc>
      </w:tr>
      <w:tr w:rsidR="00BD1B90" w:rsidTr="00156C2F">
        <w:trPr>
          <w:cnfStyle w:val="000000100000"/>
        </w:trPr>
        <w:tc>
          <w:tcPr>
            <w:cnfStyle w:val="001000000000"/>
            <w:tcW w:w="8446" w:type="dxa"/>
          </w:tcPr>
          <w:p w:rsidR="00BD1B90" w:rsidRDefault="00BD1B90">
            <w:pPr>
              <w:rPr>
                <w:rtl/>
              </w:rPr>
            </w:pPr>
          </w:p>
          <w:p w:rsidR="00BD1B90" w:rsidRPr="00156C2F" w:rsidRDefault="00156C2F" w:rsidP="00156C2F">
            <w:pPr>
              <w:bidi/>
              <w:spacing w:line="276" w:lineRule="auto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156C2F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  </w:t>
            </w:r>
            <w:r w:rsidRPr="00156C2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أن</w:t>
            </w:r>
            <w:r w:rsidR="00BD1B90" w:rsidRPr="00156C2F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يكون الطالب  ملم بدور ثقافة المقاو</w:t>
            </w:r>
            <w:r w:rsidRPr="00156C2F">
              <w:rPr>
                <w:rFonts w:ascii="Arabic Typesetting" w:hAnsi="Arabic Typesetting" w:cs="Arabic Typesetting"/>
                <w:sz w:val="36"/>
                <w:szCs w:val="36"/>
                <w:rtl/>
              </w:rPr>
              <w:t>لاتية في تحرير المبادرات وتشجيع الاستثمار الرامي إلى خلق المزيد من المؤسسات الصغيرة والمتوسطة المنتجة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</w:t>
            </w:r>
          </w:p>
          <w:p w:rsidR="00BD1B90" w:rsidRDefault="00BD1B90"/>
        </w:tc>
      </w:tr>
    </w:tbl>
    <w:p w:rsidR="00BD1B90" w:rsidRDefault="00BD1B90">
      <w:pPr>
        <w:rPr>
          <w:rtl/>
        </w:rPr>
      </w:pPr>
    </w:p>
    <w:tbl>
      <w:tblPr>
        <w:tblStyle w:val="Tramemoyenne1-Accent6"/>
        <w:tblW w:w="0" w:type="auto"/>
        <w:tblLook w:val="04A0"/>
      </w:tblPr>
      <w:tblGrid>
        <w:gridCol w:w="8446"/>
      </w:tblGrid>
      <w:tr w:rsidR="00156C2F" w:rsidTr="00156C2F">
        <w:trPr>
          <w:cnfStyle w:val="100000000000"/>
        </w:trPr>
        <w:tc>
          <w:tcPr>
            <w:cnfStyle w:val="001000000000"/>
            <w:tcW w:w="8446" w:type="dxa"/>
          </w:tcPr>
          <w:p w:rsidR="00156C2F" w:rsidRDefault="00156C2F">
            <w:pPr>
              <w:rPr>
                <w:rtl/>
              </w:rPr>
            </w:pPr>
          </w:p>
          <w:p w:rsidR="00156C2F" w:rsidRPr="00156C2F" w:rsidRDefault="00156C2F" w:rsidP="00156C2F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</w:rPr>
            </w:pPr>
            <w:r w:rsidRPr="00156C2F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</w:rPr>
              <w:t>محتوى المقياس</w:t>
            </w:r>
          </w:p>
        </w:tc>
      </w:tr>
      <w:tr w:rsidR="00156C2F" w:rsidTr="00156C2F">
        <w:trPr>
          <w:cnfStyle w:val="000000100000"/>
        </w:trPr>
        <w:tc>
          <w:tcPr>
            <w:cnfStyle w:val="001000000000"/>
            <w:tcW w:w="8446" w:type="dxa"/>
          </w:tcPr>
          <w:p w:rsidR="00156C2F" w:rsidRPr="004E6B88" w:rsidRDefault="004E6B88" w:rsidP="004E6B88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ماهية 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المقاولاتية</w:t>
            </w:r>
            <w:proofErr w:type="spellEnd"/>
          </w:p>
          <w:p w:rsidR="00156C2F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نشأة المقاولاتية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الاتجاهات المفسرة للمقاولاتية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مصطلحات ذات علاقة بالمقاولاتية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ماه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ي</w:t>
            </w: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 xml:space="preserve">ة المقاول: </w:t>
            </w:r>
            <w:proofErr w:type="gramStart"/>
            <w:r w:rsidRPr="00425D0E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المقاول</w:t>
            </w:r>
            <w:proofErr w:type="gramEnd"/>
            <w:r w:rsidRPr="00425D0E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،</w:t>
            </w: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 xml:space="preserve"> إدارة </w:t>
            </w:r>
            <w:r w:rsidRPr="00425D0E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التغيير،</w:t>
            </w: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 xml:space="preserve"> إدارة المؤسسة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الدور الاقتصادي والاجتماعي للمقاولاتية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واقع المقاولاتية في الجزائر: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</w:rPr>
            </w:pPr>
            <w:proofErr w:type="gramStart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نشأة</w:t>
            </w:r>
            <w:proofErr w:type="gramEnd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 xml:space="preserve"> المؤسسات الصغيرة والمتوسطة</w:t>
            </w:r>
          </w:p>
          <w:p w:rsidR="00425D0E" w:rsidRPr="00425D0E" w:rsidRDefault="00425D0E" w:rsidP="00425D0E">
            <w:p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 xml:space="preserve">                           -أهمية المقاولاتية في النشاط </w:t>
            </w:r>
            <w:r w:rsidRPr="00425D0E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الاقتصاد</w:t>
            </w:r>
            <w:r w:rsidRPr="00425D0E">
              <w:rPr>
                <w:rFonts w:ascii="Arabic Typesetting" w:hAnsi="Arabic Typesetting" w:cs="Arabic Typesetting" w:hint="eastAsia"/>
                <w:sz w:val="44"/>
                <w:szCs w:val="44"/>
                <w:rtl/>
              </w:rPr>
              <w:t>ي</w:t>
            </w: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 xml:space="preserve"> الجزائري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>التعليم المقاولاتي والروح المقاولاتية</w:t>
            </w:r>
          </w:p>
          <w:p w:rsid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proofErr w:type="spellStart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>الانشاء</w:t>
            </w:r>
            <w:proofErr w:type="spellEnd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 xml:space="preserve"> والتسيير </w:t>
            </w:r>
            <w:proofErr w:type="spellStart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>المقاولاتي</w:t>
            </w:r>
            <w:proofErr w:type="spellEnd"/>
          </w:p>
          <w:p w:rsid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الممارسات والطرق 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البيداغوجية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ل</w:t>
            </w:r>
            <w:r w:rsidR="004E6B88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ت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كوين 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المقاولاتي</w:t>
            </w:r>
            <w:proofErr w:type="spellEnd"/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العوائق الرئيسية للاتصال بالمؤسسات الحديثة</w:t>
            </w:r>
          </w:p>
          <w:p w:rsidR="00425D0E" w:rsidRPr="00425D0E" w:rsidRDefault="00425D0E" w:rsidP="00425D0E">
            <w:pPr>
              <w:bidi/>
            </w:pPr>
          </w:p>
        </w:tc>
      </w:tr>
    </w:tbl>
    <w:p w:rsidR="00425D0E" w:rsidRDefault="00425D0E"/>
    <w:p w:rsidR="00425D0E" w:rsidRDefault="00425D0E" w:rsidP="00425D0E"/>
    <w:p w:rsidR="00425D0E" w:rsidRPr="00425D0E" w:rsidRDefault="00425D0E" w:rsidP="00425D0E">
      <w:pPr>
        <w:tabs>
          <w:tab w:val="left" w:pos="7610"/>
        </w:tabs>
        <w:bidi/>
      </w:pPr>
      <w:r>
        <w:tab/>
      </w:r>
    </w:p>
    <w:tbl>
      <w:tblPr>
        <w:tblStyle w:val="Tramemoyenne1-Accent2"/>
        <w:bidiVisual/>
        <w:tblW w:w="0" w:type="auto"/>
        <w:tblLook w:val="04A0"/>
      </w:tblPr>
      <w:tblGrid>
        <w:gridCol w:w="8446"/>
      </w:tblGrid>
      <w:tr w:rsidR="00425D0E" w:rsidTr="002E5D5E">
        <w:trPr>
          <w:cnfStyle w:val="100000000000"/>
        </w:trPr>
        <w:tc>
          <w:tcPr>
            <w:cnfStyle w:val="001000000000"/>
            <w:tcW w:w="8446" w:type="dxa"/>
          </w:tcPr>
          <w:p w:rsidR="00425D0E" w:rsidRDefault="00425D0E" w:rsidP="00425D0E">
            <w:pPr>
              <w:tabs>
                <w:tab w:val="left" w:pos="7610"/>
              </w:tabs>
              <w:bidi/>
              <w:rPr>
                <w:rtl/>
              </w:rPr>
            </w:pPr>
          </w:p>
          <w:p w:rsidR="002E5D5E" w:rsidRPr="002E5D5E" w:rsidRDefault="002E5D5E" w:rsidP="002E5D5E">
            <w:pPr>
              <w:tabs>
                <w:tab w:val="left" w:pos="7610"/>
              </w:tabs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48"/>
                <w:szCs w:val="48"/>
                <w:rtl/>
              </w:rPr>
            </w:pPr>
            <w:proofErr w:type="gramStart"/>
            <w:r w:rsidRPr="002E5D5E">
              <w:rPr>
                <w:rFonts w:ascii="Arabic Typesetting" w:hAnsi="Arabic Typesetting" w:cs="Arabic Typesetting"/>
                <w:color w:val="000000" w:themeColor="text1"/>
                <w:sz w:val="48"/>
                <w:szCs w:val="48"/>
                <w:rtl/>
              </w:rPr>
              <w:t>طريقة</w:t>
            </w:r>
            <w:proofErr w:type="gramEnd"/>
            <w:r w:rsidRPr="002E5D5E">
              <w:rPr>
                <w:rFonts w:ascii="Arabic Typesetting" w:hAnsi="Arabic Typesetting" w:cs="Arabic Typesetting"/>
                <w:color w:val="000000" w:themeColor="text1"/>
                <w:sz w:val="48"/>
                <w:szCs w:val="48"/>
                <w:rtl/>
              </w:rPr>
              <w:t xml:space="preserve"> التقييم</w:t>
            </w:r>
          </w:p>
        </w:tc>
      </w:tr>
      <w:tr w:rsidR="00425D0E" w:rsidTr="002E5D5E">
        <w:trPr>
          <w:cnfStyle w:val="000000100000"/>
        </w:trPr>
        <w:tc>
          <w:tcPr>
            <w:cnfStyle w:val="001000000000"/>
            <w:tcW w:w="8446" w:type="dxa"/>
          </w:tcPr>
          <w:p w:rsidR="00425D0E" w:rsidRDefault="00425D0E" w:rsidP="00425D0E">
            <w:pPr>
              <w:tabs>
                <w:tab w:val="left" w:pos="7610"/>
              </w:tabs>
              <w:bidi/>
              <w:rPr>
                <w:rtl/>
              </w:rPr>
            </w:pPr>
          </w:p>
          <w:p w:rsidR="002E5D5E" w:rsidRPr="002E5D5E" w:rsidRDefault="002E5D5E" w:rsidP="002E5D5E">
            <w:pPr>
              <w:tabs>
                <w:tab w:val="left" w:pos="7610"/>
              </w:tabs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2E5D5E">
              <w:rPr>
                <w:rFonts w:ascii="Arabic Typesetting" w:hAnsi="Arabic Typesetting" w:cs="Arabic Typesetting"/>
                <w:sz w:val="40"/>
                <w:szCs w:val="40"/>
                <w:rtl/>
              </w:rPr>
              <w:t>امتحان كتابي</w:t>
            </w:r>
          </w:p>
          <w:p w:rsidR="002E5D5E" w:rsidRDefault="002E5D5E" w:rsidP="002E5D5E">
            <w:pPr>
              <w:tabs>
                <w:tab w:val="left" w:pos="7610"/>
              </w:tabs>
              <w:bidi/>
              <w:rPr>
                <w:rtl/>
              </w:rPr>
            </w:pPr>
          </w:p>
        </w:tc>
      </w:tr>
    </w:tbl>
    <w:p w:rsidR="00015C4F" w:rsidRPr="00015C4F" w:rsidRDefault="00015C4F" w:rsidP="00015C4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15C4F" w:rsidRPr="00015C4F" w:rsidSect="00B163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A7F47"/>
    <w:multiLevelType w:val="hybridMultilevel"/>
    <w:tmpl w:val="0EC61484"/>
    <w:lvl w:ilvl="0" w:tplc="5128EC7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871907"/>
    <w:multiLevelType w:val="hybridMultilevel"/>
    <w:tmpl w:val="592456C6"/>
    <w:lvl w:ilvl="0" w:tplc="8E8E7E4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C7BF4"/>
    <w:multiLevelType w:val="hybridMultilevel"/>
    <w:tmpl w:val="B08C9876"/>
    <w:lvl w:ilvl="0" w:tplc="731ED12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B3737C"/>
    <w:multiLevelType w:val="hybridMultilevel"/>
    <w:tmpl w:val="794E2CDC"/>
    <w:lvl w:ilvl="0" w:tplc="830015F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72EC"/>
    <w:rsid w:val="00015C4F"/>
    <w:rsid w:val="00065A55"/>
    <w:rsid w:val="00156C2F"/>
    <w:rsid w:val="00253251"/>
    <w:rsid w:val="002E5D5E"/>
    <w:rsid w:val="00346732"/>
    <w:rsid w:val="00425D0E"/>
    <w:rsid w:val="004E6B88"/>
    <w:rsid w:val="0079001D"/>
    <w:rsid w:val="00866581"/>
    <w:rsid w:val="008B440B"/>
    <w:rsid w:val="00AB69A3"/>
    <w:rsid w:val="00B163A1"/>
    <w:rsid w:val="00BD1B90"/>
    <w:rsid w:val="00C0775D"/>
    <w:rsid w:val="00C272EC"/>
    <w:rsid w:val="00C9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7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6">
    <w:name w:val="Light Grid Accent 6"/>
    <w:basedOn w:val="TableauNormal"/>
    <w:uiPriority w:val="62"/>
    <w:rsid w:val="00C272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-Accent5">
    <w:name w:val="Colorful Grid Accent 5"/>
    <w:basedOn w:val="TableauNormal"/>
    <w:uiPriority w:val="73"/>
    <w:rsid w:val="00C272E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2">
    <w:name w:val="Colorful Grid Accent 2"/>
    <w:basedOn w:val="TableauNormal"/>
    <w:uiPriority w:val="73"/>
    <w:rsid w:val="00C272E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2">
    <w:name w:val="Medium Grid 1 Accent 2"/>
    <w:basedOn w:val="TableauNormal"/>
    <w:uiPriority w:val="67"/>
    <w:rsid w:val="00C272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laire-Accent6">
    <w:name w:val="Light Shading Accent 6"/>
    <w:basedOn w:val="TableauNormal"/>
    <w:uiPriority w:val="60"/>
    <w:rsid w:val="0034673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laire-Accent4">
    <w:name w:val="Light Shading Accent 4"/>
    <w:basedOn w:val="TableauNormal"/>
    <w:uiPriority w:val="60"/>
    <w:rsid w:val="0086658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couleur-Accent6">
    <w:name w:val="Colorful Grid Accent 6"/>
    <w:basedOn w:val="TableauNormal"/>
    <w:uiPriority w:val="73"/>
    <w:rsid w:val="008665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-Accent4">
    <w:name w:val="Colorful List Accent 4"/>
    <w:basedOn w:val="TableauNormal"/>
    <w:uiPriority w:val="72"/>
    <w:rsid w:val="00BD1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3">
    <w:name w:val="Colorful List Accent 3"/>
    <w:basedOn w:val="TableauNormal"/>
    <w:uiPriority w:val="72"/>
    <w:rsid w:val="00BD1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2">
    <w:name w:val="Colorful List Accent 2"/>
    <w:basedOn w:val="TableauNormal"/>
    <w:uiPriority w:val="72"/>
    <w:rsid w:val="00BD1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lleclaire-Accent4">
    <w:name w:val="Light Grid Accent 4"/>
    <w:basedOn w:val="TableauNormal"/>
    <w:uiPriority w:val="62"/>
    <w:rsid w:val="00BD1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claire-Accent6">
    <w:name w:val="Light List Accent 6"/>
    <w:basedOn w:val="TableauNormal"/>
    <w:uiPriority w:val="61"/>
    <w:rsid w:val="00BD1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ramemoyenne1-Accent6">
    <w:name w:val="Medium Shading 1 Accent 6"/>
    <w:basedOn w:val="TableauNormal"/>
    <w:uiPriority w:val="63"/>
    <w:rsid w:val="00BD1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156C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Paragraphedeliste">
    <w:name w:val="List Paragraph"/>
    <w:basedOn w:val="Normal"/>
    <w:uiPriority w:val="34"/>
    <w:qFormat/>
    <w:rsid w:val="00156C2F"/>
    <w:pPr>
      <w:ind w:left="720"/>
      <w:contextualSpacing/>
    </w:pPr>
  </w:style>
  <w:style w:type="table" w:styleId="Tramemoyenne1-Accent2">
    <w:name w:val="Medium Shading 1 Accent 2"/>
    <w:basedOn w:val="TableauNormal"/>
    <w:uiPriority w:val="63"/>
    <w:rsid w:val="002E5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jtukpc">
    <w:name w:val="jtukpc"/>
    <w:basedOn w:val="Policepardfaut"/>
    <w:rsid w:val="00015C4F"/>
  </w:style>
  <w:style w:type="character" w:customStyle="1" w:styleId="eydoae">
    <w:name w:val="eydoae"/>
    <w:basedOn w:val="Policepardfaut"/>
    <w:rsid w:val="00015C4F"/>
  </w:style>
  <w:style w:type="character" w:styleId="Lienhypertexte">
    <w:name w:val="Hyperlink"/>
    <w:basedOn w:val="Policepardfaut"/>
    <w:uiPriority w:val="99"/>
    <w:semiHidden/>
    <w:unhideWhenUsed/>
    <w:rsid w:val="00015C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D0D5-09E2-464E-8C71-005D61B2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2023-09-30T11:03:00Z</dcterms:created>
  <dcterms:modified xsi:type="dcterms:W3CDTF">2023-09-30T16:39:00Z</dcterms:modified>
</cp:coreProperties>
</file>