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304" w:rsidRDefault="00735304" w:rsidP="0004634D">
      <w:pPr>
        <w:bidi/>
        <w:rPr>
          <w:rFonts w:ascii="Traditional Arabic" w:hAnsi="Traditional Arabic" w:cs="Traditional Arabic"/>
          <w:b/>
          <w:bCs/>
          <w:sz w:val="32"/>
          <w:szCs w:val="32"/>
          <w:lang w:bidi="ar-DZ"/>
        </w:rPr>
      </w:pPr>
    </w:p>
    <w:p w:rsidR="00735304" w:rsidRPr="00735304" w:rsidRDefault="00735304" w:rsidP="00735304">
      <w:pPr>
        <w:bidi/>
        <w:jc w:val="center"/>
        <w:rPr>
          <w:rFonts w:ascii="Traditional Arabic" w:hAnsi="Traditional Arabic" w:cs="Traditional Arabic"/>
          <w:b/>
          <w:bCs/>
          <w:sz w:val="40"/>
          <w:szCs w:val="40"/>
          <w:lang w:bidi="ar-DZ"/>
        </w:rPr>
      </w:pPr>
      <w:r w:rsidRPr="00735304">
        <w:rPr>
          <w:rFonts w:ascii="Traditional Arabic" w:hAnsi="Traditional Arabic" w:cs="Traditional Arabic" w:hint="cs"/>
          <w:b/>
          <w:bCs/>
          <w:sz w:val="40"/>
          <w:szCs w:val="40"/>
          <w:rtl/>
          <w:lang w:bidi="ar-DZ"/>
        </w:rPr>
        <w:t xml:space="preserve">متطلبات </w:t>
      </w:r>
      <w:proofErr w:type="spellStart"/>
      <w:r w:rsidRPr="00735304">
        <w:rPr>
          <w:rFonts w:ascii="Traditional Arabic" w:hAnsi="Traditional Arabic" w:cs="Traditional Arabic" w:hint="cs"/>
          <w:b/>
          <w:bCs/>
          <w:sz w:val="40"/>
          <w:szCs w:val="40"/>
          <w:rtl/>
          <w:lang w:bidi="ar-DZ"/>
        </w:rPr>
        <w:t>ارساء</w:t>
      </w:r>
      <w:proofErr w:type="spellEnd"/>
      <w:r w:rsidRPr="00735304">
        <w:rPr>
          <w:rFonts w:ascii="Traditional Arabic" w:hAnsi="Traditional Arabic" w:cs="Traditional Arabic" w:hint="cs"/>
          <w:b/>
          <w:bCs/>
          <w:sz w:val="40"/>
          <w:szCs w:val="40"/>
          <w:rtl/>
          <w:lang w:bidi="ar-DZ"/>
        </w:rPr>
        <w:t xml:space="preserve"> مشروع الهندسة الوظيفية</w:t>
      </w:r>
    </w:p>
    <w:p w:rsidR="00735304" w:rsidRDefault="00735304" w:rsidP="00735304">
      <w:pPr>
        <w:bidi/>
        <w:rPr>
          <w:rFonts w:ascii="Traditional Arabic" w:hAnsi="Traditional Arabic" w:cs="Traditional Arabic"/>
          <w:b/>
          <w:bCs/>
          <w:sz w:val="32"/>
          <w:szCs w:val="32"/>
          <w:lang w:bidi="ar-DZ"/>
        </w:rPr>
      </w:pPr>
    </w:p>
    <w:p w:rsidR="00735304" w:rsidRDefault="00EE45CD" w:rsidP="00735304">
      <w:pPr>
        <w:pStyle w:val="Paragraphedeliste"/>
        <w:numPr>
          <w:ilvl w:val="0"/>
          <w:numId w:val="4"/>
        </w:numPr>
        <w:bidi/>
        <w:rPr>
          <w:rFonts w:ascii="Traditional Arabic" w:hAnsi="Traditional Arabic" w:cs="Traditional Arabic" w:hint="cs"/>
          <w:sz w:val="32"/>
          <w:szCs w:val="32"/>
          <w:lang w:bidi="ar-DZ"/>
        </w:rPr>
      </w:pPr>
      <w:r w:rsidRPr="00735304">
        <w:rPr>
          <w:rFonts w:ascii="Traditional Arabic" w:hAnsi="Traditional Arabic" w:cs="Traditional Arabic" w:hint="cs"/>
          <w:b/>
          <w:bCs/>
          <w:sz w:val="32"/>
          <w:szCs w:val="32"/>
          <w:rtl/>
          <w:lang w:bidi="ar-DZ"/>
        </w:rPr>
        <w:t>مرصد المهن والكفاءات</w:t>
      </w:r>
      <w:r w:rsidRPr="00735304">
        <w:rPr>
          <w:rFonts w:ascii="Traditional Arabic" w:hAnsi="Traditional Arabic" w:cs="Traditional Arabic" w:hint="cs"/>
          <w:sz w:val="32"/>
          <w:szCs w:val="32"/>
          <w:rtl/>
          <w:lang w:bidi="ar-DZ"/>
        </w:rPr>
        <w:t xml:space="preserve"> </w:t>
      </w:r>
      <w:r w:rsidR="00753CCF" w:rsidRPr="00735304">
        <w:rPr>
          <w:rFonts w:ascii="Traditional Arabic" w:hAnsi="Traditional Arabic" w:cs="Traditional Arabic"/>
          <w:sz w:val="32"/>
          <w:szCs w:val="32"/>
          <w:rtl/>
          <w:lang w:bidi="ar-DZ"/>
        </w:rPr>
        <w:t xml:space="preserve">ان </w:t>
      </w:r>
      <w:proofErr w:type="spellStart"/>
      <w:r w:rsidR="00753CCF" w:rsidRPr="00735304">
        <w:rPr>
          <w:rFonts w:ascii="Traditional Arabic" w:hAnsi="Traditional Arabic" w:cs="Traditional Arabic"/>
          <w:sz w:val="32"/>
          <w:szCs w:val="32"/>
          <w:rtl/>
          <w:lang w:bidi="ar-DZ"/>
        </w:rPr>
        <w:t>اعداد</w:t>
      </w:r>
      <w:proofErr w:type="spellEnd"/>
      <w:r w:rsidR="00753CCF" w:rsidRPr="00735304">
        <w:rPr>
          <w:rFonts w:ascii="Traditional Arabic" w:hAnsi="Traditional Arabic" w:cs="Traditional Arabic"/>
          <w:sz w:val="32"/>
          <w:szCs w:val="32"/>
          <w:rtl/>
          <w:lang w:bidi="ar-DZ"/>
        </w:rPr>
        <w:t xml:space="preserve"> مرصد للوظائف يهدف الى المتابعة المنتظمة الكمية والنوعية للوظائف حسب الفروع والكفاءات المناسبة لها ومتابعة المرصد</w:t>
      </w:r>
      <w:r w:rsidRPr="00735304">
        <w:rPr>
          <w:rFonts w:ascii="Traditional Arabic" w:hAnsi="Traditional Arabic" w:cs="Traditional Arabic"/>
          <w:sz w:val="32"/>
          <w:szCs w:val="32"/>
          <w:rtl/>
          <w:lang w:bidi="ar-DZ"/>
        </w:rPr>
        <w:t xml:space="preserve"> </w:t>
      </w:r>
      <w:r w:rsidR="00753CCF" w:rsidRPr="00735304">
        <w:rPr>
          <w:rFonts w:ascii="Traditional Arabic" w:hAnsi="Traditional Arabic" w:cs="Traditional Arabic"/>
          <w:sz w:val="32"/>
          <w:szCs w:val="32"/>
          <w:rtl/>
          <w:lang w:bidi="ar-DZ"/>
        </w:rPr>
        <w:t>تتم من خلال لجان متابعة</w:t>
      </w:r>
      <w:r w:rsidR="00735304">
        <w:rPr>
          <w:rFonts w:ascii="Traditional Arabic" w:hAnsi="Traditional Arabic" w:cs="Traditional Arabic" w:hint="cs"/>
          <w:sz w:val="32"/>
          <w:szCs w:val="32"/>
          <w:rtl/>
          <w:lang w:bidi="ar-DZ"/>
        </w:rPr>
        <w:t>، ويعتبر حلقة الوصل بين الجامعات ومراكز التكوين والبحث وبين سوق العمل والمؤسسات الاقتصادية.</w:t>
      </w:r>
    </w:p>
    <w:p w:rsidR="00735304" w:rsidRDefault="00753CCF" w:rsidP="00735304">
      <w:pPr>
        <w:bidi/>
        <w:ind w:left="360"/>
        <w:rPr>
          <w:rFonts w:ascii="Traditional Arabic" w:hAnsi="Traditional Arabic" w:cs="Traditional Arabic" w:hint="cs"/>
          <w:sz w:val="32"/>
          <w:szCs w:val="32"/>
          <w:rtl/>
          <w:lang w:bidi="ar-DZ"/>
        </w:rPr>
      </w:pPr>
      <w:r w:rsidRPr="00735304">
        <w:rPr>
          <w:rFonts w:ascii="Traditional Arabic" w:hAnsi="Traditional Arabic" w:cs="Traditional Arabic"/>
          <w:sz w:val="32"/>
          <w:szCs w:val="32"/>
          <w:rtl/>
          <w:lang w:bidi="ar-DZ"/>
        </w:rPr>
        <w:t xml:space="preserve"> </w:t>
      </w:r>
      <w:r w:rsidR="00735304">
        <w:rPr>
          <w:rFonts w:ascii="Traditional Arabic" w:hAnsi="Traditional Arabic" w:cs="Traditional Arabic" w:hint="cs"/>
          <w:sz w:val="32"/>
          <w:szCs w:val="32"/>
          <w:rtl/>
          <w:lang w:bidi="ar-DZ"/>
        </w:rPr>
        <w:t>وتهدف</w:t>
      </w:r>
      <w:r w:rsidRPr="00735304">
        <w:rPr>
          <w:rFonts w:ascii="Traditional Arabic" w:hAnsi="Traditional Arabic" w:cs="Traditional Arabic"/>
          <w:sz w:val="32"/>
          <w:szCs w:val="32"/>
          <w:rtl/>
          <w:lang w:bidi="ar-DZ"/>
        </w:rPr>
        <w:t xml:space="preserve"> المر</w:t>
      </w:r>
      <w:r w:rsidR="00735304">
        <w:rPr>
          <w:rFonts w:ascii="Traditional Arabic" w:hAnsi="Traditional Arabic" w:cs="Traditional Arabic" w:hint="cs"/>
          <w:sz w:val="32"/>
          <w:szCs w:val="32"/>
          <w:rtl/>
          <w:lang w:bidi="ar-DZ"/>
        </w:rPr>
        <w:t>ا</w:t>
      </w:r>
      <w:r w:rsidRPr="00735304">
        <w:rPr>
          <w:rFonts w:ascii="Traditional Arabic" w:hAnsi="Traditional Arabic" w:cs="Traditional Arabic"/>
          <w:sz w:val="32"/>
          <w:szCs w:val="32"/>
          <w:rtl/>
          <w:lang w:bidi="ar-DZ"/>
        </w:rPr>
        <w:t>صد ال</w:t>
      </w:r>
      <w:r w:rsidR="00735304">
        <w:rPr>
          <w:rFonts w:ascii="Traditional Arabic" w:hAnsi="Traditional Arabic" w:cs="Traditional Arabic" w:hint="cs"/>
          <w:sz w:val="32"/>
          <w:szCs w:val="32"/>
          <w:rtl/>
          <w:lang w:bidi="ar-DZ"/>
        </w:rPr>
        <w:t xml:space="preserve">ى: </w:t>
      </w:r>
    </w:p>
    <w:p w:rsidR="00753CCF" w:rsidRPr="00EE45CD" w:rsidRDefault="00753CCF" w:rsidP="00EE45CD">
      <w:pPr>
        <w:pStyle w:val="Paragraphedeliste"/>
        <w:numPr>
          <w:ilvl w:val="0"/>
          <w:numId w:val="1"/>
        </w:numPr>
        <w:bidi/>
        <w:rPr>
          <w:rFonts w:ascii="Traditional Arabic" w:hAnsi="Traditional Arabic" w:cs="Traditional Arabic"/>
          <w:sz w:val="32"/>
          <w:szCs w:val="32"/>
          <w:rtl/>
          <w:lang w:bidi="ar-DZ"/>
        </w:rPr>
      </w:pPr>
      <w:r w:rsidRPr="00EE45CD">
        <w:rPr>
          <w:rFonts w:ascii="Traditional Arabic" w:hAnsi="Traditional Arabic" w:cs="Traditional Arabic"/>
          <w:sz w:val="32"/>
          <w:szCs w:val="32"/>
          <w:rtl/>
          <w:lang w:bidi="ar-DZ"/>
        </w:rPr>
        <w:t>توقع التطورات المحتملة كميا ونوعيا</w:t>
      </w:r>
    </w:p>
    <w:p w:rsidR="00753CCF" w:rsidRPr="00EE45CD" w:rsidRDefault="00753CCF" w:rsidP="00EE45CD">
      <w:pPr>
        <w:pStyle w:val="Paragraphedeliste"/>
        <w:numPr>
          <w:ilvl w:val="0"/>
          <w:numId w:val="1"/>
        </w:numPr>
        <w:bidi/>
        <w:rPr>
          <w:rFonts w:ascii="Traditional Arabic" w:hAnsi="Traditional Arabic" w:cs="Traditional Arabic"/>
          <w:sz w:val="32"/>
          <w:szCs w:val="32"/>
          <w:rtl/>
          <w:lang w:bidi="ar-DZ"/>
        </w:rPr>
      </w:pPr>
      <w:r w:rsidRPr="00EE45CD">
        <w:rPr>
          <w:rFonts w:ascii="Traditional Arabic" w:hAnsi="Traditional Arabic" w:cs="Traditional Arabic"/>
          <w:sz w:val="32"/>
          <w:szCs w:val="32"/>
          <w:rtl/>
          <w:lang w:bidi="ar-DZ"/>
        </w:rPr>
        <w:t xml:space="preserve">قياس الخطر المتعلق بمشروع المنظمة من خلال </w:t>
      </w:r>
      <w:proofErr w:type="spellStart"/>
      <w:r w:rsidRPr="00EE45CD">
        <w:rPr>
          <w:rFonts w:ascii="Traditional Arabic" w:hAnsi="Traditional Arabic" w:cs="Traditional Arabic"/>
          <w:sz w:val="32"/>
          <w:szCs w:val="32"/>
          <w:rtl/>
          <w:lang w:bidi="ar-DZ"/>
        </w:rPr>
        <w:t>تاثيره</w:t>
      </w:r>
      <w:proofErr w:type="spellEnd"/>
      <w:r w:rsidRPr="00EE45CD">
        <w:rPr>
          <w:rFonts w:ascii="Traditional Arabic" w:hAnsi="Traditional Arabic" w:cs="Traditional Arabic"/>
          <w:sz w:val="32"/>
          <w:szCs w:val="32"/>
          <w:rtl/>
          <w:lang w:bidi="ar-DZ"/>
        </w:rPr>
        <w:t xml:space="preserve"> على عدد ونوعية الوظائف</w:t>
      </w:r>
    </w:p>
    <w:p w:rsidR="00753CCF" w:rsidRPr="00EE45CD" w:rsidRDefault="00753CCF" w:rsidP="00EE45CD">
      <w:pPr>
        <w:pStyle w:val="Paragraphedeliste"/>
        <w:numPr>
          <w:ilvl w:val="0"/>
          <w:numId w:val="1"/>
        </w:numPr>
        <w:bidi/>
        <w:rPr>
          <w:rFonts w:ascii="Traditional Arabic" w:hAnsi="Traditional Arabic" w:cs="Traditional Arabic"/>
          <w:sz w:val="32"/>
          <w:szCs w:val="32"/>
          <w:rtl/>
          <w:lang w:bidi="ar-DZ"/>
        </w:rPr>
      </w:pPr>
      <w:r w:rsidRPr="00EE45CD">
        <w:rPr>
          <w:rFonts w:ascii="Traditional Arabic" w:hAnsi="Traditional Arabic" w:cs="Traditional Arabic"/>
          <w:sz w:val="32"/>
          <w:szCs w:val="32"/>
          <w:rtl/>
          <w:lang w:bidi="ar-DZ"/>
        </w:rPr>
        <w:t>تحديد المسارات الممكنة ما بين المهن والوظائف</w:t>
      </w:r>
    </w:p>
    <w:p w:rsidR="00753CCF" w:rsidRPr="00EE45CD" w:rsidRDefault="00753CCF" w:rsidP="00EE45CD">
      <w:pPr>
        <w:pStyle w:val="Paragraphedeliste"/>
        <w:numPr>
          <w:ilvl w:val="0"/>
          <w:numId w:val="1"/>
        </w:numPr>
        <w:bidi/>
        <w:rPr>
          <w:rFonts w:ascii="Traditional Arabic" w:hAnsi="Traditional Arabic" w:cs="Traditional Arabic"/>
          <w:sz w:val="32"/>
          <w:szCs w:val="32"/>
          <w:rtl/>
          <w:lang w:bidi="ar-DZ"/>
        </w:rPr>
      </w:pPr>
      <w:r w:rsidRPr="00EE45CD">
        <w:rPr>
          <w:rFonts w:ascii="Traditional Arabic" w:hAnsi="Traditional Arabic" w:cs="Traditional Arabic"/>
          <w:sz w:val="32"/>
          <w:szCs w:val="32"/>
          <w:rtl/>
          <w:lang w:bidi="ar-DZ"/>
        </w:rPr>
        <w:t>تامين تطور خارطة الوظائف</w:t>
      </w:r>
    </w:p>
    <w:p w:rsidR="00753CCF" w:rsidRPr="00EE45CD" w:rsidRDefault="00753CCF" w:rsidP="00EE45CD">
      <w:pPr>
        <w:pStyle w:val="Paragraphedeliste"/>
        <w:numPr>
          <w:ilvl w:val="0"/>
          <w:numId w:val="1"/>
        </w:numPr>
        <w:bidi/>
        <w:rPr>
          <w:rFonts w:ascii="Traditional Arabic" w:hAnsi="Traditional Arabic" w:cs="Traditional Arabic"/>
          <w:sz w:val="32"/>
          <w:szCs w:val="32"/>
          <w:rtl/>
          <w:lang w:bidi="ar-DZ"/>
        </w:rPr>
      </w:pPr>
      <w:r w:rsidRPr="00EE45CD">
        <w:rPr>
          <w:rFonts w:ascii="Traditional Arabic" w:hAnsi="Traditional Arabic" w:cs="Traditional Arabic"/>
          <w:sz w:val="32"/>
          <w:szCs w:val="32"/>
          <w:rtl/>
          <w:lang w:bidi="ar-DZ"/>
        </w:rPr>
        <w:t xml:space="preserve">تحديد </w:t>
      </w:r>
      <w:proofErr w:type="spellStart"/>
      <w:r w:rsidRPr="00EE45CD">
        <w:rPr>
          <w:rFonts w:ascii="Traditional Arabic" w:hAnsi="Traditional Arabic" w:cs="Traditional Arabic"/>
          <w:sz w:val="32"/>
          <w:szCs w:val="32"/>
          <w:rtl/>
          <w:lang w:bidi="ar-DZ"/>
        </w:rPr>
        <w:t>ميكانيزمات</w:t>
      </w:r>
      <w:proofErr w:type="spellEnd"/>
      <w:r w:rsidRPr="00EE45CD">
        <w:rPr>
          <w:rFonts w:ascii="Traditional Arabic" w:hAnsi="Traditional Arabic" w:cs="Traditional Arabic"/>
          <w:sz w:val="32"/>
          <w:szCs w:val="32"/>
          <w:rtl/>
          <w:lang w:bidi="ar-DZ"/>
        </w:rPr>
        <w:t xml:space="preserve"> التكوين اللازمة </w:t>
      </w:r>
      <w:proofErr w:type="spellStart"/>
      <w:r w:rsidRPr="00EE45CD">
        <w:rPr>
          <w:rFonts w:ascii="Traditional Arabic" w:hAnsi="Traditional Arabic" w:cs="Traditional Arabic"/>
          <w:sz w:val="32"/>
          <w:szCs w:val="32"/>
          <w:rtl/>
          <w:lang w:bidi="ar-DZ"/>
        </w:rPr>
        <w:t>لممرافقة</w:t>
      </w:r>
      <w:proofErr w:type="spellEnd"/>
      <w:r w:rsidRPr="00EE45CD">
        <w:rPr>
          <w:rFonts w:ascii="Traditional Arabic" w:hAnsi="Traditional Arabic" w:cs="Traditional Arabic"/>
          <w:sz w:val="32"/>
          <w:szCs w:val="32"/>
          <w:rtl/>
          <w:lang w:bidi="ar-DZ"/>
        </w:rPr>
        <w:t xml:space="preserve"> تطور الوظائف </w:t>
      </w:r>
    </w:p>
    <w:p w:rsidR="00753CCF" w:rsidRPr="00EE45CD" w:rsidRDefault="00753CCF" w:rsidP="00EE45CD">
      <w:pPr>
        <w:pStyle w:val="Paragraphedeliste"/>
        <w:numPr>
          <w:ilvl w:val="0"/>
          <w:numId w:val="1"/>
        </w:numPr>
        <w:bidi/>
        <w:rPr>
          <w:rFonts w:ascii="Traditional Arabic" w:hAnsi="Traditional Arabic" w:cs="Traditional Arabic"/>
          <w:sz w:val="32"/>
          <w:szCs w:val="32"/>
          <w:rtl/>
          <w:lang w:bidi="ar-DZ"/>
        </w:rPr>
      </w:pPr>
      <w:proofErr w:type="gramStart"/>
      <w:r w:rsidRPr="00EE45CD">
        <w:rPr>
          <w:rFonts w:ascii="Traditional Arabic" w:hAnsi="Traditional Arabic" w:cs="Traditional Arabic"/>
          <w:sz w:val="32"/>
          <w:szCs w:val="32"/>
          <w:rtl/>
          <w:lang w:bidi="ar-DZ"/>
        </w:rPr>
        <w:t>تصنيف  مجموع</w:t>
      </w:r>
      <w:proofErr w:type="gramEnd"/>
      <w:r w:rsidRPr="00EE45CD">
        <w:rPr>
          <w:rFonts w:ascii="Traditional Arabic" w:hAnsi="Traditional Arabic" w:cs="Traditional Arabic"/>
          <w:sz w:val="32"/>
          <w:szCs w:val="32"/>
          <w:rtl/>
          <w:lang w:bidi="ar-DZ"/>
        </w:rPr>
        <w:t xml:space="preserve"> وظائف المنظمة خاصة الحساسة والتي تكون موضوع تغيير على المدى  القصير</w:t>
      </w:r>
    </w:p>
    <w:p w:rsidR="00EE45CD" w:rsidRDefault="00EE45CD" w:rsidP="00EE45CD">
      <w:pPr>
        <w:pStyle w:val="Paragraphedeliste"/>
        <w:numPr>
          <w:ilvl w:val="0"/>
          <w:numId w:val="1"/>
        </w:numPr>
        <w:bidi/>
        <w:rPr>
          <w:rFonts w:ascii="Traditional Arabic" w:hAnsi="Traditional Arabic" w:cs="Traditional Arabic"/>
          <w:sz w:val="32"/>
          <w:szCs w:val="32"/>
          <w:lang w:bidi="ar-DZ"/>
        </w:rPr>
      </w:pPr>
      <w:r w:rsidRPr="00EE45CD">
        <w:rPr>
          <w:rFonts w:ascii="Traditional Arabic" w:hAnsi="Traditional Arabic" w:cs="Traditional Arabic"/>
          <w:sz w:val="32"/>
          <w:szCs w:val="32"/>
          <w:rtl/>
          <w:lang w:bidi="ar-DZ"/>
        </w:rPr>
        <w:t xml:space="preserve">يفترض ان يكون المرصد موضوع اتصال دائم في المؤسسة قصد </w:t>
      </w:r>
      <w:proofErr w:type="spellStart"/>
      <w:r w:rsidRPr="00EE45CD">
        <w:rPr>
          <w:rFonts w:ascii="Traditional Arabic" w:hAnsi="Traditional Arabic" w:cs="Traditional Arabic"/>
          <w:sz w:val="32"/>
          <w:szCs w:val="32"/>
          <w:rtl/>
          <w:lang w:bidi="ar-DZ"/>
        </w:rPr>
        <w:t>تحسيس</w:t>
      </w:r>
      <w:proofErr w:type="spellEnd"/>
      <w:r w:rsidRPr="00EE45CD">
        <w:rPr>
          <w:rFonts w:ascii="Traditional Arabic" w:hAnsi="Traditional Arabic" w:cs="Traditional Arabic"/>
          <w:sz w:val="32"/>
          <w:szCs w:val="32"/>
          <w:rtl/>
          <w:lang w:bidi="ar-DZ"/>
        </w:rPr>
        <w:t xml:space="preserve"> الموظفين </w:t>
      </w:r>
      <w:proofErr w:type="spellStart"/>
      <w:r w:rsidRPr="00EE45CD">
        <w:rPr>
          <w:rFonts w:ascii="Traditional Arabic" w:hAnsi="Traditional Arabic" w:cs="Traditional Arabic"/>
          <w:sz w:val="32"/>
          <w:szCs w:val="32"/>
          <w:rtl/>
          <w:lang w:bidi="ar-DZ"/>
        </w:rPr>
        <w:t>باهمية</w:t>
      </w:r>
      <w:proofErr w:type="spellEnd"/>
      <w:r w:rsidRPr="00EE45CD">
        <w:rPr>
          <w:rFonts w:ascii="Traditional Arabic" w:hAnsi="Traditional Arabic" w:cs="Traditional Arabic"/>
          <w:sz w:val="32"/>
          <w:szCs w:val="32"/>
          <w:rtl/>
          <w:lang w:bidi="ar-DZ"/>
        </w:rPr>
        <w:t xml:space="preserve"> التطورات التي تمس وظائفهم</w:t>
      </w:r>
      <w:r w:rsidR="0004634D">
        <w:rPr>
          <w:rFonts w:ascii="Traditional Arabic" w:hAnsi="Traditional Arabic" w:cs="Traditional Arabic" w:hint="cs"/>
          <w:sz w:val="32"/>
          <w:szCs w:val="32"/>
          <w:rtl/>
          <w:lang w:bidi="ar-DZ"/>
        </w:rPr>
        <w:t>.</w:t>
      </w:r>
    </w:p>
    <w:p w:rsidR="0004634D" w:rsidRDefault="00F50445" w:rsidP="00735304">
      <w:pPr>
        <w:shd w:val="clear" w:color="auto" w:fill="FFFFFF"/>
        <w:bidi/>
        <w:spacing w:after="0" w:line="240" w:lineRule="auto"/>
        <w:jc w:val="both"/>
        <w:textAlignment w:val="baseline"/>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ومن </w:t>
      </w:r>
      <w:proofErr w:type="spellStart"/>
      <w:r>
        <w:rPr>
          <w:rFonts w:ascii="Traditional Arabic" w:hAnsi="Traditional Arabic" w:cs="Traditional Arabic" w:hint="cs"/>
          <w:sz w:val="32"/>
          <w:szCs w:val="32"/>
          <w:rtl/>
          <w:lang w:bidi="ar-DZ"/>
        </w:rPr>
        <w:t>امثلة</w:t>
      </w:r>
      <w:proofErr w:type="spellEnd"/>
      <w:r>
        <w:rPr>
          <w:rFonts w:ascii="Traditional Arabic" w:hAnsi="Traditional Arabic" w:cs="Traditional Arabic" w:hint="cs"/>
          <w:sz w:val="32"/>
          <w:szCs w:val="32"/>
          <w:rtl/>
          <w:lang w:bidi="ar-DZ"/>
        </w:rPr>
        <w:t xml:space="preserve"> المراصد في الجزائر نذكر </w:t>
      </w:r>
      <w:r w:rsidR="0004634D" w:rsidRPr="0004634D">
        <w:rPr>
          <w:rFonts w:ascii="Traditional Arabic" w:hAnsi="Traditional Arabic" w:cs="Traditional Arabic" w:hint="cs"/>
          <w:sz w:val="32"/>
          <w:szCs w:val="32"/>
          <w:rtl/>
          <w:lang w:bidi="ar-DZ"/>
        </w:rPr>
        <w:t xml:space="preserve">مرصد المهن والكفاءات </w:t>
      </w:r>
      <w:r w:rsidR="0004634D" w:rsidRPr="0004634D">
        <w:rPr>
          <w:rFonts w:ascii="Traditional Arabic" w:hAnsi="Traditional Arabic" w:cs="Traditional Arabic"/>
          <w:sz w:val="32"/>
          <w:szCs w:val="32"/>
          <w:rtl/>
          <w:lang w:bidi="ar-DZ"/>
        </w:rPr>
        <w:t xml:space="preserve">لجامعة عبد الحميد مهري </w:t>
      </w:r>
      <w:r w:rsidR="0004634D" w:rsidRPr="0004634D">
        <w:rPr>
          <w:rFonts w:ascii="Traditional Arabic" w:hAnsi="Traditional Arabic" w:cs="Traditional Arabic" w:hint="cs"/>
          <w:sz w:val="32"/>
          <w:szCs w:val="32"/>
          <w:rtl/>
          <w:lang w:bidi="ar-DZ"/>
        </w:rPr>
        <w:t xml:space="preserve"> </w:t>
      </w:r>
      <w:r w:rsidR="0004634D" w:rsidRPr="0004634D">
        <w:rPr>
          <w:rFonts w:ascii="Traditional Arabic" w:hAnsi="Traditional Arabic" w:cs="Traditional Arabic"/>
          <w:sz w:val="32"/>
          <w:szCs w:val="32"/>
          <w:rtl/>
          <w:lang w:bidi="ar-DZ"/>
        </w:rPr>
        <w:t xml:space="preserve">يهدف مرصد الإدماج المهني و </w:t>
      </w:r>
      <w:proofErr w:type="spellStart"/>
      <w:r w:rsidR="0004634D" w:rsidRPr="0004634D">
        <w:rPr>
          <w:rFonts w:ascii="Traditional Arabic" w:hAnsi="Traditional Arabic" w:cs="Traditional Arabic"/>
          <w:sz w:val="32"/>
          <w:szCs w:val="32"/>
          <w:rtl/>
          <w:lang w:bidi="ar-DZ"/>
        </w:rPr>
        <w:t>الألومني</w:t>
      </w:r>
      <w:proofErr w:type="spellEnd"/>
      <w:r w:rsidR="0004634D" w:rsidRPr="0004634D">
        <w:rPr>
          <w:rFonts w:ascii="Traditional Arabic" w:hAnsi="Traditional Arabic" w:cs="Traditional Arabic"/>
          <w:sz w:val="32"/>
          <w:szCs w:val="32"/>
          <w:rtl/>
          <w:lang w:bidi="ar-DZ"/>
        </w:rPr>
        <w:t xml:space="preserve"> لجامعة عبد الحميد مهري – قسنطينة2-  إلى إنشاء قاعدة بيانات للوصول لخرجي الجامعة من مختلف التخصصات ومن كل الكليات التابعة للجامعة، من أجل مرافقتهم وتوجيههم إلى سوق العمل بما يضمن لهم مناصب شغل تتوافق وشهاداتهم العلمية  وهذا من خلال تفعيل مختلف الاتفاقيات التي أبرمتها الجامعة مع مختلف الهيئات والمؤسسات الاقتصادية إن كانت داخل الوطن أو خارجه ،هذا من جهة؛ من جهة أخرى لتعديل وتحديث مختلف التخصصات والمقاييس المدرّسة بما يتماشى ومتطلبات سوق العمل وهذا تبعاً للتغذية الراجعة (</w:t>
      </w:r>
      <w:proofErr w:type="spellStart"/>
      <w:r w:rsidR="0004634D" w:rsidRPr="0004634D">
        <w:rPr>
          <w:rFonts w:ascii="Traditional Arabic" w:hAnsi="Traditional Arabic" w:cs="Traditional Arabic"/>
          <w:sz w:val="32"/>
          <w:szCs w:val="32"/>
          <w:lang w:bidi="ar-DZ"/>
        </w:rPr>
        <w:t>Feed</w:t>
      </w:r>
      <w:proofErr w:type="spellEnd"/>
      <w:r w:rsidR="0004634D" w:rsidRPr="0004634D">
        <w:rPr>
          <w:rFonts w:ascii="Traditional Arabic" w:hAnsi="Traditional Arabic" w:cs="Traditional Arabic"/>
          <w:sz w:val="32"/>
          <w:szCs w:val="32"/>
          <w:lang w:bidi="ar-DZ"/>
        </w:rPr>
        <w:t xml:space="preserve"> Back</w:t>
      </w:r>
      <w:r w:rsidR="0004634D" w:rsidRPr="0004634D">
        <w:rPr>
          <w:rFonts w:ascii="Traditional Arabic" w:hAnsi="Traditional Arabic" w:cs="Traditional Arabic"/>
          <w:sz w:val="32"/>
          <w:szCs w:val="32"/>
          <w:rtl/>
          <w:lang w:bidi="ar-DZ"/>
        </w:rPr>
        <w:t>) المحصّل عليها من خرجي الجامعة وخبراتهم الميدانية، من أجل ضمان حصول الدفاعات اللاحقة على مناصب شغل فور تخرجهم وبما يتوافق وتخصصاتهم.</w:t>
      </w:r>
      <w:r w:rsidR="0004634D">
        <w:rPr>
          <w:rFonts w:ascii="Traditional Arabic" w:hAnsi="Traditional Arabic" w:cs="Traditional Arabic" w:hint="cs"/>
          <w:sz w:val="32"/>
          <w:szCs w:val="32"/>
          <w:rtl/>
          <w:lang w:bidi="ar-DZ"/>
        </w:rPr>
        <w:t xml:space="preserve"> </w:t>
      </w:r>
      <w:r w:rsidR="0004634D" w:rsidRPr="0004634D">
        <w:rPr>
          <w:rFonts w:ascii="Traditional Arabic" w:hAnsi="Traditional Arabic" w:cs="Traditional Arabic"/>
          <w:sz w:val="32"/>
          <w:szCs w:val="32"/>
          <w:rtl/>
          <w:lang w:bidi="ar-DZ"/>
        </w:rPr>
        <w:t xml:space="preserve">فضلاً عن ذلك، يعتبر مرصد الجامعة الذي يقوده فريق مختص من </w:t>
      </w:r>
      <w:proofErr w:type="spellStart"/>
      <w:r w:rsidR="0004634D" w:rsidRPr="0004634D">
        <w:rPr>
          <w:rFonts w:ascii="Traditional Arabic" w:hAnsi="Traditional Arabic" w:cs="Traditional Arabic"/>
          <w:sz w:val="32"/>
          <w:szCs w:val="32"/>
          <w:rtl/>
          <w:lang w:bidi="ar-DZ"/>
        </w:rPr>
        <w:t>متخصصي</w:t>
      </w:r>
      <w:proofErr w:type="spellEnd"/>
      <w:r w:rsidR="0004634D" w:rsidRPr="0004634D">
        <w:rPr>
          <w:rFonts w:ascii="Traditional Arabic" w:hAnsi="Traditional Arabic" w:cs="Traditional Arabic"/>
          <w:sz w:val="32"/>
          <w:szCs w:val="32"/>
          <w:rtl/>
          <w:lang w:bidi="ar-DZ"/>
        </w:rPr>
        <w:t xml:space="preserve"> إدارة الموارد البشرية والإعلام الآلي وعلى رأسهم رئاسة الجامعة، أداة مساعدة </w:t>
      </w:r>
      <w:r w:rsidR="0004634D" w:rsidRPr="0004634D">
        <w:rPr>
          <w:rFonts w:ascii="Traditional Arabic" w:hAnsi="Traditional Arabic" w:cs="Traditional Arabic"/>
          <w:sz w:val="32"/>
          <w:szCs w:val="32"/>
          <w:rtl/>
          <w:lang w:bidi="ar-DZ"/>
        </w:rPr>
        <w:lastRenderedPageBreak/>
        <w:t xml:space="preserve">للجامعة على تحسين </w:t>
      </w:r>
      <w:proofErr w:type="spellStart"/>
      <w:r w:rsidR="0004634D" w:rsidRPr="0004634D">
        <w:rPr>
          <w:rFonts w:ascii="Traditional Arabic" w:hAnsi="Traditional Arabic" w:cs="Traditional Arabic"/>
          <w:sz w:val="32"/>
          <w:szCs w:val="32"/>
          <w:rtl/>
          <w:lang w:bidi="ar-DZ"/>
        </w:rPr>
        <w:t>مردوديتها</w:t>
      </w:r>
      <w:proofErr w:type="spellEnd"/>
      <w:r w:rsidR="0004634D" w:rsidRPr="0004634D">
        <w:rPr>
          <w:rFonts w:ascii="Traditional Arabic" w:hAnsi="Traditional Arabic" w:cs="Traditional Arabic"/>
          <w:sz w:val="32"/>
          <w:szCs w:val="32"/>
          <w:rtl/>
          <w:lang w:bidi="ar-DZ"/>
        </w:rPr>
        <w:t xml:space="preserve"> وجودة مخرجاتها بالشكل الذي يضمن لسوق العمل الكفاءات اللازمة وبالأعداد المطلوبة، من خلال </w:t>
      </w:r>
      <w:proofErr w:type="spellStart"/>
      <w:r w:rsidR="0004634D" w:rsidRPr="0004634D">
        <w:rPr>
          <w:rFonts w:ascii="Traditional Arabic" w:hAnsi="Traditional Arabic" w:cs="Traditional Arabic"/>
          <w:sz w:val="32"/>
          <w:szCs w:val="32"/>
          <w:rtl/>
          <w:lang w:bidi="ar-DZ"/>
        </w:rPr>
        <w:t>اشراك</w:t>
      </w:r>
      <w:proofErr w:type="spellEnd"/>
      <w:r w:rsidR="0004634D" w:rsidRPr="0004634D">
        <w:rPr>
          <w:rFonts w:ascii="Traditional Arabic" w:hAnsi="Traditional Arabic" w:cs="Traditional Arabic"/>
          <w:sz w:val="32"/>
          <w:szCs w:val="32"/>
          <w:rtl/>
          <w:lang w:bidi="ar-DZ"/>
        </w:rPr>
        <w:t xml:space="preserve"> كل الأسرة الجامعية من إدارة، أساتذة وطلبة في ترقية المسار الجامعي وتفعيل دور الجامعة كشريك استراتيجي في التنمية الاقتصادية للبلاد</w:t>
      </w:r>
      <w:sdt>
        <w:sdtPr>
          <w:rPr>
            <w:rFonts w:ascii="Traditional Arabic" w:hAnsi="Traditional Arabic" w:cs="Traditional Arabic"/>
            <w:sz w:val="32"/>
            <w:szCs w:val="32"/>
            <w:rtl/>
            <w:lang w:bidi="ar-DZ"/>
          </w:rPr>
          <w:id w:val="84583039"/>
          <w:citation/>
        </w:sdtPr>
        <w:sdtContent>
          <w:r w:rsidR="006D1585">
            <w:rPr>
              <w:rFonts w:ascii="Traditional Arabic" w:hAnsi="Traditional Arabic" w:cs="Traditional Arabic"/>
              <w:sz w:val="32"/>
              <w:szCs w:val="32"/>
              <w:rtl/>
              <w:lang w:bidi="ar-DZ"/>
            </w:rPr>
            <w:fldChar w:fldCharType="begin"/>
          </w:r>
          <w:r w:rsidR="0004634D">
            <w:rPr>
              <w:rFonts w:ascii="Traditional Arabic" w:hAnsi="Traditional Arabic" w:cs="Traditional Arabic"/>
              <w:sz w:val="32"/>
              <w:szCs w:val="32"/>
              <w:rtl/>
              <w:lang w:bidi="ar-DZ"/>
            </w:rPr>
            <w:instrText xml:space="preserve"> </w:instrText>
          </w:r>
          <w:r w:rsidR="0004634D">
            <w:rPr>
              <w:rFonts w:ascii="Traditional Arabic" w:hAnsi="Traditional Arabic" w:cs="Traditional Arabic" w:hint="cs"/>
              <w:sz w:val="32"/>
              <w:szCs w:val="32"/>
              <w:lang w:bidi="ar-DZ"/>
            </w:rPr>
            <w:instrText>CITATION</w:instrText>
          </w:r>
          <w:r w:rsidR="0004634D">
            <w:rPr>
              <w:rFonts w:ascii="Traditional Arabic" w:hAnsi="Traditional Arabic" w:cs="Traditional Arabic" w:hint="cs"/>
              <w:sz w:val="32"/>
              <w:szCs w:val="32"/>
              <w:rtl/>
              <w:lang w:bidi="ar-DZ"/>
            </w:rPr>
            <w:instrText xml:space="preserve"> مرص19 \</w:instrText>
          </w:r>
          <w:r w:rsidR="0004634D">
            <w:rPr>
              <w:rFonts w:ascii="Traditional Arabic" w:hAnsi="Traditional Arabic" w:cs="Traditional Arabic" w:hint="cs"/>
              <w:sz w:val="32"/>
              <w:szCs w:val="32"/>
              <w:lang w:bidi="ar-DZ"/>
            </w:rPr>
            <w:instrText>l 5121</w:instrText>
          </w:r>
          <w:r w:rsidR="0004634D">
            <w:rPr>
              <w:rFonts w:ascii="Traditional Arabic" w:hAnsi="Traditional Arabic" w:cs="Traditional Arabic"/>
              <w:sz w:val="32"/>
              <w:szCs w:val="32"/>
              <w:rtl/>
              <w:lang w:bidi="ar-DZ"/>
            </w:rPr>
            <w:instrText xml:space="preserve"> </w:instrText>
          </w:r>
          <w:r w:rsidR="006D1585">
            <w:rPr>
              <w:rFonts w:ascii="Traditional Arabic" w:hAnsi="Traditional Arabic" w:cs="Traditional Arabic"/>
              <w:sz w:val="32"/>
              <w:szCs w:val="32"/>
              <w:rtl/>
              <w:lang w:bidi="ar-DZ"/>
            </w:rPr>
            <w:fldChar w:fldCharType="separate"/>
          </w:r>
          <w:r w:rsidR="0004634D">
            <w:rPr>
              <w:rFonts w:ascii="Traditional Arabic" w:hAnsi="Traditional Arabic" w:cs="Traditional Arabic"/>
              <w:noProof/>
              <w:sz w:val="32"/>
              <w:szCs w:val="32"/>
              <w:rtl/>
              <w:lang w:bidi="ar-DZ"/>
            </w:rPr>
            <w:t xml:space="preserve"> </w:t>
          </w:r>
          <w:r w:rsidR="0004634D" w:rsidRPr="0004634D">
            <w:rPr>
              <w:rFonts w:ascii="Traditional Arabic" w:hAnsi="Traditional Arabic" w:cs="Traditional Arabic" w:hint="cs"/>
              <w:noProof/>
              <w:sz w:val="32"/>
              <w:szCs w:val="32"/>
              <w:rtl/>
              <w:lang w:bidi="ar-DZ"/>
            </w:rPr>
            <w:t>(مرصد المهن جامعة قسنطينة، 2019)</w:t>
          </w:r>
          <w:r w:rsidR="006D1585">
            <w:rPr>
              <w:rFonts w:ascii="Traditional Arabic" w:hAnsi="Traditional Arabic" w:cs="Traditional Arabic"/>
              <w:sz w:val="32"/>
              <w:szCs w:val="32"/>
              <w:rtl/>
              <w:lang w:bidi="ar-DZ"/>
            </w:rPr>
            <w:fldChar w:fldCharType="end"/>
          </w:r>
        </w:sdtContent>
      </w:sdt>
      <w:r w:rsidR="0004634D" w:rsidRPr="0004634D">
        <w:rPr>
          <w:rFonts w:ascii="Traditional Arabic" w:hAnsi="Traditional Arabic" w:cs="Traditional Arabic"/>
          <w:sz w:val="32"/>
          <w:szCs w:val="32"/>
          <w:rtl/>
          <w:lang w:bidi="ar-DZ"/>
        </w:rPr>
        <w:t>.</w:t>
      </w:r>
    </w:p>
    <w:p w:rsidR="00735304" w:rsidRPr="00735304" w:rsidRDefault="00735304" w:rsidP="00735304">
      <w:pPr>
        <w:pStyle w:val="Paragraphedeliste"/>
        <w:numPr>
          <w:ilvl w:val="0"/>
          <w:numId w:val="4"/>
        </w:numPr>
        <w:shd w:val="clear" w:color="auto" w:fill="FFFFFF"/>
        <w:bidi/>
        <w:spacing w:after="0" w:line="240" w:lineRule="auto"/>
        <w:jc w:val="both"/>
        <w:textAlignment w:val="baseline"/>
        <w:rPr>
          <w:rFonts w:ascii="Traditional Arabic" w:hAnsi="Traditional Arabic" w:cs="Traditional Arabic" w:hint="cs"/>
          <w:b/>
          <w:bCs/>
          <w:sz w:val="32"/>
          <w:szCs w:val="32"/>
          <w:lang w:bidi="ar-DZ"/>
        </w:rPr>
      </w:pPr>
      <w:proofErr w:type="gramStart"/>
      <w:r w:rsidRPr="00735304">
        <w:rPr>
          <w:rFonts w:ascii="Traditional Arabic" w:hAnsi="Traditional Arabic" w:cs="Traditional Arabic" w:hint="cs"/>
          <w:b/>
          <w:bCs/>
          <w:sz w:val="32"/>
          <w:szCs w:val="32"/>
          <w:rtl/>
          <w:lang w:bidi="ar-DZ"/>
        </w:rPr>
        <w:t>اليقظة</w:t>
      </w:r>
      <w:proofErr w:type="gramEnd"/>
      <w:r w:rsidRPr="00735304">
        <w:rPr>
          <w:rFonts w:ascii="Traditional Arabic" w:hAnsi="Traditional Arabic" w:cs="Traditional Arabic" w:hint="cs"/>
          <w:b/>
          <w:bCs/>
          <w:sz w:val="32"/>
          <w:szCs w:val="32"/>
          <w:rtl/>
          <w:lang w:bidi="ar-DZ"/>
        </w:rPr>
        <w:t xml:space="preserve"> الوظيفية: </w:t>
      </w:r>
    </w:p>
    <w:p w:rsidR="00735304" w:rsidRPr="00735304" w:rsidRDefault="00735304" w:rsidP="00735304">
      <w:pPr>
        <w:shd w:val="clear" w:color="auto" w:fill="FFFFFF"/>
        <w:bidi/>
        <w:jc w:val="both"/>
        <w:textAlignment w:val="baseline"/>
        <w:rPr>
          <w:rFonts w:ascii="Traditional Arabic" w:hAnsi="Traditional Arabic" w:cs="Traditional Arabic"/>
          <w:sz w:val="32"/>
          <w:szCs w:val="32"/>
          <w:lang w:bidi="ar-DZ"/>
        </w:rPr>
      </w:pPr>
      <w:proofErr w:type="gramStart"/>
      <w:r w:rsidRPr="00735304">
        <w:rPr>
          <w:rFonts w:ascii="Traditional Arabic" w:hAnsi="Traditional Arabic" w:cs="Traditional Arabic"/>
          <w:sz w:val="32"/>
          <w:szCs w:val="32"/>
          <w:rtl/>
          <w:lang w:bidi="ar-DZ"/>
        </w:rPr>
        <w:t>اليقظة</w:t>
      </w:r>
      <w:proofErr w:type="gramEnd"/>
      <w:r w:rsidRPr="00735304">
        <w:rPr>
          <w:rFonts w:ascii="Traditional Arabic" w:hAnsi="Traditional Arabic" w:cs="Traditional Arabic"/>
          <w:sz w:val="32"/>
          <w:szCs w:val="32"/>
          <w:rtl/>
          <w:lang w:bidi="ar-DZ"/>
        </w:rPr>
        <w:t xml:space="preserve"> هي وظيفة تندرج في سياق ممارسة إدارة الموارد المعلوماتية من أجل جعل المنظمة أكثر ذكاء و إكسابها قدرات تنافسية أكبر“.</w:t>
      </w:r>
      <w:r w:rsidRPr="00735304">
        <w:rPr>
          <w:rFonts w:ascii="Traditional Arabic" w:hAnsi="Traditional Arabic" w:cs="Traditional Arabic"/>
          <w:sz w:val="32"/>
          <w:szCs w:val="32"/>
          <w:lang w:bidi="ar-DZ"/>
        </w:rPr>
        <w:t xml:space="preserve"> </w:t>
      </w:r>
    </w:p>
    <w:p w:rsidR="00735304" w:rsidRPr="00735304" w:rsidRDefault="00735304" w:rsidP="00735304">
      <w:pPr>
        <w:shd w:val="clear" w:color="auto" w:fill="FFFFFF"/>
        <w:bidi/>
        <w:jc w:val="both"/>
        <w:textAlignment w:val="baseline"/>
        <w:rPr>
          <w:rFonts w:ascii="Traditional Arabic" w:hAnsi="Traditional Arabic" w:cs="Traditional Arabic"/>
          <w:sz w:val="32"/>
          <w:szCs w:val="32"/>
          <w:lang w:bidi="ar-DZ"/>
        </w:rPr>
      </w:pPr>
      <w:r w:rsidRPr="00735304">
        <w:rPr>
          <w:rFonts w:ascii="Traditional Arabic" w:hAnsi="Traditional Arabic" w:cs="Traditional Arabic"/>
          <w:sz w:val="32"/>
          <w:szCs w:val="32"/>
          <w:rtl/>
          <w:lang w:bidi="ar-DZ"/>
        </w:rPr>
        <w:t xml:space="preserve">"اليقظة </w:t>
      </w:r>
      <w:proofErr w:type="gramStart"/>
      <w:r w:rsidRPr="00735304">
        <w:rPr>
          <w:rFonts w:ascii="Traditional Arabic" w:hAnsi="Traditional Arabic" w:cs="Traditional Arabic"/>
          <w:sz w:val="32"/>
          <w:szCs w:val="32"/>
          <w:rtl/>
          <w:lang w:bidi="ar-DZ"/>
        </w:rPr>
        <w:t>نشاط</w:t>
      </w:r>
      <w:proofErr w:type="gramEnd"/>
      <w:r w:rsidRPr="00735304">
        <w:rPr>
          <w:rFonts w:ascii="Traditional Arabic" w:hAnsi="Traditional Arabic" w:cs="Traditional Arabic"/>
          <w:sz w:val="32"/>
          <w:szCs w:val="32"/>
          <w:rtl/>
          <w:lang w:bidi="ar-DZ"/>
        </w:rPr>
        <w:t xml:space="preserve"> متواصل و تكراري إلى حد كبير يهدف إلى مراقبة المحيط للتنبؤ بتطوراته“.</w:t>
      </w:r>
      <w:r w:rsidRPr="00735304">
        <w:rPr>
          <w:rFonts w:ascii="Traditional Arabic" w:hAnsi="Traditional Arabic" w:cs="Traditional Arabic"/>
          <w:sz w:val="32"/>
          <w:szCs w:val="32"/>
          <w:lang w:bidi="ar-DZ"/>
        </w:rPr>
        <w:t xml:space="preserve"> </w:t>
      </w:r>
    </w:p>
    <w:p w:rsidR="00735304" w:rsidRPr="00735304" w:rsidRDefault="00735304" w:rsidP="00735304">
      <w:pPr>
        <w:shd w:val="clear" w:color="auto" w:fill="FFFFFF"/>
        <w:bidi/>
        <w:jc w:val="both"/>
        <w:textAlignment w:val="baseline"/>
        <w:rPr>
          <w:rFonts w:ascii="Traditional Arabic" w:hAnsi="Traditional Arabic" w:cs="Traditional Arabic"/>
          <w:sz w:val="32"/>
          <w:szCs w:val="32"/>
          <w:lang w:bidi="ar-DZ"/>
        </w:rPr>
      </w:pPr>
      <w:r w:rsidRPr="00735304">
        <w:rPr>
          <w:rFonts w:ascii="Traditional Arabic" w:hAnsi="Traditional Arabic" w:cs="Traditional Arabic"/>
          <w:sz w:val="32"/>
          <w:szCs w:val="32"/>
          <w:rtl/>
          <w:lang w:bidi="ar-DZ"/>
        </w:rPr>
        <w:t>"تهدف اليقظة المندمجة بالخصوص إلى التجديد و الحفاظ أو إنشاء المزايا التنافسية التي تسمح للمؤسسة أو للدولة بالتكيّف مع التحولات البيئية</w:t>
      </w:r>
      <w:r>
        <w:rPr>
          <w:rFonts w:ascii="Traditional Arabic" w:hAnsi="Traditional Arabic" w:cs="Traditional Arabic" w:hint="cs"/>
          <w:sz w:val="32"/>
          <w:szCs w:val="32"/>
          <w:rtl/>
          <w:lang w:bidi="ar-DZ"/>
        </w:rPr>
        <w:t xml:space="preserve">، مما يمكن المؤسسة من </w:t>
      </w:r>
      <w:proofErr w:type="spellStart"/>
      <w:r>
        <w:rPr>
          <w:rFonts w:ascii="Traditional Arabic" w:hAnsi="Traditional Arabic" w:cs="Traditional Arabic" w:hint="cs"/>
          <w:sz w:val="32"/>
          <w:szCs w:val="32"/>
          <w:rtl/>
          <w:lang w:bidi="ar-DZ"/>
        </w:rPr>
        <w:t>ادارة</w:t>
      </w:r>
      <w:proofErr w:type="spellEnd"/>
      <w:r>
        <w:rPr>
          <w:rFonts w:ascii="Traditional Arabic" w:hAnsi="Traditional Arabic" w:cs="Traditional Arabic" w:hint="cs"/>
          <w:sz w:val="32"/>
          <w:szCs w:val="32"/>
          <w:rtl/>
          <w:lang w:bidi="ar-DZ"/>
        </w:rPr>
        <w:t xml:space="preserve"> مواردها البشرية بشكل اكبر فعالية</w:t>
      </w:r>
      <w:r w:rsidRPr="00735304">
        <w:rPr>
          <w:rFonts w:ascii="Traditional Arabic" w:hAnsi="Traditional Arabic" w:cs="Traditional Arabic"/>
          <w:sz w:val="32"/>
          <w:szCs w:val="32"/>
          <w:rtl/>
          <w:lang w:bidi="ar-DZ"/>
        </w:rPr>
        <w:t>“.</w:t>
      </w:r>
      <w:r w:rsidRPr="00735304">
        <w:rPr>
          <w:rFonts w:ascii="Traditional Arabic" w:hAnsi="Traditional Arabic" w:cs="Traditional Arabic"/>
          <w:sz w:val="32"/>
          <w:szCs w:val="32"/>
          <w:lang w:bidi="ar-DZ"/>
        </w:rPr>
        <w:t xml:space="preserve"> </w:t>
      </w:r>
    </w:p>
    <w:p w:rsidR="00735304" w:rsidRPr="00735304" w:rsidRDefault="00735304" w:rsidP="00735304">
      <w:pPr>
        <w:shd w:val="clear" w:color="auto" w:fill="FFFFFF"/>
        <w:bidi/>
        <w:jc w:val="both"/>
        <w:textAlignment w:val="baseline"/>
        <w:rPr>
          <w:rFonts w:ascii="Traditional Arabic" w:hAnsi="Traditional Arabic" w:cs="Traditional Arabic"/>
          <w:sz w:val="32"/>
          <w:szCs w:val="32"/>
          <w:lang w:bidi="ar-DZ"/>
        </w:rPr>
      </w:pPr>
      <w:r w:rsidRPr="00735304">
        <w:rPr>
          <w:rFonts w:ascii="Traditional Arabic" w:hAnsi="Traditional Arabic" w:cs="Traditional Arabic"/>
          <w:sz w:val="32"/>
          <w:szCs w:val="32"/>
          <w:rtl/>
          <w:lang w:bidi="ar-DZ"/>
        </w:rPr>
        <w:t xml:space="preserve">"اليقظة هي مسار معلوماتي إرادي تبحث المؤسسة من خلاله عن معلومات ذات طابع تنبئي تتعلق بالمحيط الاجتماعي- الاقتصادي و تهدف إلى خلق الفرص و الحد من التهديدات المرتبطة </w:t>
      </w:r>
      <w:proofErr w:type="spellStart"/>
      <w:r w:rsidRPr="00735304">
        <w:rPr>
          <w:rFonts w:ascii="Traditional Arabic" w:hAnsi="Traditional Arabic" w:cs="Traditional Arabic"/>
          <w:sz w:val="32"/>
          <w:szCs w:val="32"/>
          <w:rtl/>
          <w:lang w:bidi="ar-DZ"/>
        </w:rPr>
        <w:t>باللاتأكد</w:t>
      </w:r>
      <w:proofErr w:type="spellEnd"/>
      <w:r w:rsidRPr="00735304">
        <w:rPr>
          <w:rFonts w:ascii="Traditional Arabic" w:hAnsi="Traditional Arabic" w:cs="Traditional Arabic"/>
          <w:sz w:val="32"/>
          <w:szCs w:val="32"/>
          <w:rtl/>
          <w:lang w:bidi="ar-DZ"/>
        </w:rPr>
        <w:t xml:space="preserve"> و الغموض</w:t>
      </w:r>
      <w:r>
        <w:rPr>
          <w:rFonts w:ascii="Traditional Arabic" w:hAnsi="Traditional Arabic" w:cs="Traditional Arabic" w:hint="cs"/>
          <w:sz w:val="32"/>
          <w:szCs w:val="32"/>
          <w:rtl/>
          <w:lang w:bidi="ar-DZ"/>
        </w:rPr>
        <w:t xml:space="preserve"> وتسيير المهارات والكفاءات الداخلية للمنظمة بشكل يضمن لها التميز بالرأس المال الفكري</w:t>
      </w:r>
      <w:r w:rsidRPr="00735304">
        <w:rPr>
          <w:rFonts w:ascii="Traditional Arabic" w:hAnsi="Traditional Arabic" w:cs="Traditional Arabic"/>
          <w:sz w:val="32"/>
          <w:szCs w:val="32"/>
          <w:rtl/>
          <w:lang w:bidi="ar-DZ"/>
        </w:rPr>
        <w:t>“.</w:t>
      </w:r>
      <w:r w:rsidRPr="00735304">
        <w:rPr>
          <w:rFonts w:ascii="Traditional Arabic" w:hAnsi="Traditional Arabic" w:cs="Traditional Arabic"/>
          <w:sz w:val="32"/>
          <w:szCs w:val="32"/>
          <w:lang w:bidi="ar-DZ"/>
        </w:rPr>
        <w:t xml:space="preserve"> </w:t>
      </w:r>
    </w:p>
    <w:p w:rsidR="00735304" w:rsidRPr="00735304" w:rsidRDefault="00735304" w:rsidP="00735304">
      <w:pPr>
        <w:shd w:val="clear" w:color="auto" w:fill="FFFFFF"/>
        <w:bidi/>
        <w:spacing w:after="0" w:line="240" w:lineRule="auto"/>
        <w:jc w:val="both"/>
        <w:textAlignment w:val="baseline"/>
        <w:rPr>
          <w:rFonts w:ascii="Traditional Arabic" w:hAnsi="Traditional Arabic" w:cs="Traditional Arabic"/>
          <w:sz w:val="32"/>
          <w:szCs w:val="32"/>
          <w:lang w:bidi="ar-DZ"/>
        </w:rPr>
      </w:pPr>
    </w:p>
    <w:sectPr w:rsidR="00735304" w:rsidRPr="00735304" w:rsidSect="00E27B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B4A67"/>
    <w:multiLevelType w:val="hybridMultilevel"/>
    <w:tmpl w:val="7BEA2D9A"/>
    <w:lvl w:ilvl="0" w:tplc="677C8054">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C2F6B2F"/>
    <w:multiLevelType w:val="multilevel"/>
    <w:tmpl w:val="696C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1E9728B"/>
    <w:multiLevelType w:val="hybridMultilevel"/>
    <w:tmpl w:val="23F0F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30C5D78"/>
    <w:multiLevelType w:val="hybridMultilevel"/>
    <w:tmpl w:val="D8A85200"/>
    <w:lvl w:ilvl="0" w:tplc="6406CB32">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3CCF"/>
    <w:rsid w:val="0004634D"/>
    <w:rsid w:val="00293209"/>
    <w:rsid w:val="00404B12"/>
    <w:rsid w:val="006D1585"/>
    <w:rsid w:val="00735304"/>
    <w:rsid w:val="00753CCF"/>
    <w:rsid w:val="00C56E6C"/>
    <w:rsid w:val="00CF38B5"/>
    <w:rsid w:val="00E27BB0"/>
    <w:rsid w:val="00EE45CD"/>
    <w:rsid w:val="00F504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B0"/>
  </w:style>
  <w:style w:type="paragraph" w:styleId="Titre2">
    <w:name w:val="heading 2"/>
    <w:basedOn w:val="Normal"/>
    <w:link w:val="Titre2Car"/>
    <w:uiPriority w:val="9"/>
    <w:qFormat/>
    <w:rsid w:val="0004634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53C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3CCF"/>
    <w:rPr>
      <w:rFonts w:ascii="Tahoma" w:hAnsi="Tahoma" w:cs="Tahoma"/>
      <w:sz w:val="16"/>
      <w:szCs w:val="16"/>
    </w:rPr>
  </w:style>
  <w:style w:type="paragraph" w:styleId="Paragraphedeliste">
    <w:name w:val="List Paragraph"/>
    <w:basedOn w:val="Normal"/>
    <w:uiPriority w:val="34"/>
    <w:qFormat/>
    <w:rsid w:val="00EE45CD"/>
    <w:pPr>
      <w:ind w:left="720"/>
      <w:contextualSpacing/>
    </w:pPr>
  </w:style>
  <w:style w:type="character" w:customStyle="1" w:styleId="Titre2Car">
    <w:name w:val="Titre 2 Car"/>
    <w:basedOn w:val="Policepardfaut"/>
    <w:link w:val="Titre2"/>
    <w:uiPriority w:val="9"/>
    <w:rsid w:val="0004634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4634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4634D"/>
    <w:rPr>
      <w:color w:val="0000FF"/>
      <w:u w:val="single"/>
    </w:rPr>
  </w:style>
</w:styles>
</file>

<file path=word/webSettings.xml><?xml version="1.0" encoding="utf-8"?>
<w:webSettings xmlns:r="http://schemas.openxmlformats.org/officeDocument/2006/relationships" xmlns:w="http://schemas.openxmlformats.org/wordprocessingml/2006/main">
  <w:divs>
    <w:div w:id="900794924">
      <w:bodyDiv w:val="1"/>
      <w:marLeft w:val="0"/>
      <w:marRight w:val="0"/>
      <w:marTop w:val="0"/>
      <w:marBottom w:val="0"/>
      <w:divBdr>
        <w:top w:val="none" w:sz="0" w:space="0" w:color="auto"/>
        <w:left w:val="none" w:sz="0" w:space="0" w:color="auto"/>
        <w:bottom w:val="none" w:sz="0" w:space="0" w:color="auto"/>
        <w:right w:val="none" w:sz="0" w:space="0" w:color="auto"/>
      </w:divBdr>
      <w:divsChild>
        <w:div w:id="1761297202">
          <w:marLeft w:val="0"/>
          <w:marRight w:val="0"/>
          <w:marTop w:val="0"/>
          <w:marBottom w:val="525"/>
          <w:divBdr>
            <w:top w:val="none" w:sz="0" w:space="0" w:color="auto"/>
            <w:left w:val="none" w:sz="0" w:space="0" w:color="auto"/>
            <w:bottom w:val="none" w:sz="0" w:space="0" w:color="auto"/>
            <w:right w:val="none" w:sz="0" w:space="0" w:color="auto"/>
          </w:divBdr>
          <w:divsChild>
            <w:div w:id="479931618">
              <w:marLeft w:val="0"/>
              <w:marRight w:val="0"/>
              <w:marTop w:val="0"/>
              <w:marBottom w:val="0"/>
              <w:divBdr>
                <w:top w:val="none" w:sz="0" w:space="0" w:color="auto"/>
                <w:left w:val="none" w:sz="0" w:space="0" w:color="auto"/>
                <w:bottom w:val="none" w:sz="0" w:space="0" w:color="auto"/>
                <w:right w:val="none" w:sz="0" w:space="0" w:color="auto"/>
              </w:divBdr>
            </w:div>
          </w:divsChild>
        </w:div>
        <w:div w:id="1402288174">
          <w:marLeft w:val="-225"/>
          <w:marRight w:val="-225"/>
          <w:marTop w:val="0"/>
          <w:marBottom w:val="525"/>
          <w:divBdr>
            <w:top w:val="none" w:sz="0" w:space="0" w:color="auto"/>
            <w:left w:val="none" w:sz="0" w:space="0" w:color="auto"/>
            <w:bottom w:val="none" w:sz="0" w:space="0" w:color="auto"/>
            <w:right w:val="none" w:sz="0" w:space="0" w:color="auto"/>
          </w:divBdr>
          <w:divsChild>
            <w:div w:id="1394044464">
              <w:marLeft w:val="0"/>
              <w:marRight w:val="0"/>
              <w:marTop w:val="0"/>
              <w:marBottom w:val="0"/>
              <w:divBdr>
                <w:top w:val="none" w:sz="0" w:space="0" w:color="auto"/>
                <w:left w:val="none" w:sz="0" w:space="0" w:color="auto"/>
                <w:bottom w:val="none" w:sz="0" w:space="0" w:color="auto"/>
                <w:right w:val="none" w:sz="0" w:space="0" w:color="auto"/>
              </w:divBdr>
              <w:divsChild>
                <w:div w:id="426199261">
                  <w:marLeft w:val="0"/>
                  <w:marRight w:val="0"/>
                  <w:marTop w:val="0"/>
                  <w:marBottom w:val="0"/>
                  <w:divBdr>
                    <w:top w:val="none" w:sz="0" w:space="0" w:color="auto"/>
                    <w:left w:val="none" w:sz="0" w:space="0" w:color="auto"/>
                    <w:bottom w:val="none" w:sz="0" w:space="0" w:color="auto"/>
                    <w:right w:val="none" w:sz="0" w:space="0" w:color="auto"/>
                  </w:divBdr>
                  <w:divsChild>
                    <w:div w:id="76176935">
                      <w:marLeft w:val="0"/>
                      <w:marRight w:val="0"/>
                      <w:marTop w:val="0"/>
                      <w:marBottom w:val="0"/>
                      <w:divBdr>
                        <w:top w:val="none" w:sz="0" w:space="0" w:color="auto"/>
                        <w:left w:val="none" w:sz="0" w:space="0" w:color="auto"/>
                        <w:bottom w:val="none" w:sz="0" w:space="0" w:color="auto"/>
                        <w:right w:val="none" w:sz="0" w:space="0" w:color="auto"/>
                      </w:divBdr>
                      <w:divsChild>
                        <w:div w:id="159411923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000431124">
              <w:marLeft w:val="0"/>
              <w:marRight w:val="0"/>
              <w:marTop w:val="0"/>
              <w:marBottom w:val="0"/>
              <w:divBdr>
                <w:top w:val="none" w:sz="0" w:space="0" w:color="auto"/>
                <w:left w:val="none" w:sz="0" w:space="0" w:color="auto"/>
                <w:bottom w:val="none" w:sz="0" w:space="0" w:color="auto"/>
                <w:right w:val="none" w:sz="0" w:space="0" w:color="auto"/>
              </w:divBdr>
              <w:divsChild>
                <w:div w:id="69887405">
                  <w:marLeft w:val="0"/>
                  <w:marRight w:val="0"/>
                  <w:marTop w:val="0"/>
                  <w:marBottom w:val="0"/>
                  <w:divBdr>
                    <w:top w:val="none" w:sz="0" w:space="0" w:color="auto"/>
                    <w:left w:val="none" w:sz="0" w:space="0" w:color="auto"/>
                    <w:bottom w:val="none" w:sz="0" w:space="0" w:color="auto"/>
                    <w:right w:val="none" w:sz="0" w:space="0" w:color="auto"/>
                  </w:divBdr>
                  <w:divsChild>
                    <w:div w:id="1748767268">
                      <w:marLeft w:val="0"/>
                      <w:marRight w:val="0"/>
                      <w:marTop w:val="0"/>
                      <w:marBottom w:val="0"/>
                      <w:divBdr>
                        <w:top w:val="none" w:sz="0" w:space="0" w:color="auto"/>
                        <w:left w:val="none" w:sz="0" w:space="0" w:color="auto"/>
                        <w:bottom w:val="none" w:sz="0" w:space="0" w:color="auto"/>
                        <w:right w:val="none" w:sz="0" w:space="0" w:color="auto"/>
                      </w:divBdr>
                      <w:divsChild>
                        <w:div w:id="1416707669">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408961107">
              <w:marLeft w:val="0"/>
              <w:marRight w:val="0"/>
              <w:marTop w:val="0"/>
              <w:marBottom w:val="0"/>
              <w:divBdr>
                <w:top w:val="none" w:sz="0" w:space="0" w:color="auto"/>
                <w:left w:val="none" w:sz="0" w:space="0" w:color="auto"/>
                <w:bottom w:val="none" w:sz="0" w:space="0" w:color="auto"/>
                <w:right w:val="none" w:sz="0" w:space="0" w:color="auto"/>
              </w:divBdr>
              <w:divsChild>
                <w:div w:id="319307284">
                  <w:marLeft w:val="0"/>
                  <w:marRight w:val="0"/>
                  <w:marTop w:val="0"/>
                  <w:marBottom w:val="0"/>
                  <w:divBdr>
                    <w:top w:val="none" w:sz="0" w:space="0" w:color="auto"/>
                    <w:left w:val="none" w:sz="0" w:space="0" w:color="auto"/>
                    <w:bottom w:val="none" w:sz="0" w:space="0" w:color="auto"/>
                    <w:right w:val="none" w:sz="0" w:space="0" w:color="auto"/>
                  </w:divBdr>
                  <w:divsChild>
                    <w:div w:id="644509254">
                      <w:marLeft w:val="0"/>
                      <w:marRight w:val="0"/>
                      <w:marTop w:val="0"/>
                      <w:marBottom w:val="0"/>
                      <w:divBdr>
                        <w:top w:val="none" w:sz="0" w:space="0" w:color="auto"/>
                        <w:left w:val="none" w:sz="0" w:space="0" w:color="auto"/>
                        <w:bottom w:val="none" w:sz="0" w:space="0" w:color="auto"/>
                        <w:right w:val="none" w:sz="0" w:space="0" w:color="auto"/>
                      </w:divBdr>
                      <w:divsChild>
                        <w:div w:id="1045760719">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831020383">
          <w:marLeft w:val="0"/>
          <w:marRight w:val="0"/>
          <w:marTop w:val="0"/>
          <w:marBottom w:val="525"/>
          <w:divBdr>
            <w:top w:val="none" w:sz="0" w:space="0" w:color="auto"/>
            <w:left w:val="none" w:sz="0" w:space="0" w:color="auto"/>
            <w:bottom w:val="none" w:sz="0" w:space="0" w:color="auto"/>
            <w:right w:val="none" w:sz="0" w:space="0" w:color="auto"/>
          </w:divBdr>
          <w:divsChild>
            <w:div w:id="11170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7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موس16</b:Tag>
    <b:SourceType>Book</b:SourceType>
    <b:Guid>{68D4AF4F-0CD0-47F3-B506-3ED926E8938C}</b:Guid>
    <b:LCID>0</b:LCID>
    <b:Author>
      <b:Author>
        <b:NameList>
          <b:Person>
            <b:Last>موساوي</b:Last>
            <b:First>زهية</b:First>
          </b:Person>
        </b:NameList>
      </b:Author>
    </b:Author>
    <b:Title>دور التسيير التقديري للوظائف والكفاءات في المحافظة على راس مال الفكري كميزة تنافسية اطروحة دكتوراه في علوم التسيير</b:Title>
    <b:Year>2015-2016</b:Year>
    <b:City>تلمسان</b:City>
    <b:Publisher>جامعة ابي بكر بلقايد كلية العلوم الاقتصادية وعلةم التسيير</b:Publisher>
    <b:RefOrder>1</b:RefOrder>
  </b:Source>
  <b:Source>
    <b:Tag>مرص19</b:Tag>
    <b:SourceType>InternetSite</b:SourceType>
    <b:Guid>{3F9FA49D-5AEF-41C3-AE7B-37A312ED16CB}</b:Guid>
    <b:LCID>0</b:LCID>
    <b:Title>مرصد المهن جامعة قسنطينة</b:Title>
    <b:Year>2019</b:Year>
    <b:InternetSiteTitle>التعريف بالمرصد</b:InternetSiteTitle>
    <b:YearAccessed>2020</b:YearAccessed>
    <b:MonthAccessed>11</b:MonthAccessed>
    <b:DayAccessed>17</b:DayAccessed>
    <b:URL>https://www.univ-constantine2.dz/presentation-de-lobservatoire/?lang=ar</b:URL>
    <b:RefOrder>2</b:RefOrder>
  </b:Source>
  <b:Source>
    <b:Tag>ثاب091</b:Tag>
    <b:SourceType>Book</b:SourceType>
    <b:Guid>{D631D8E0-3B26-4A8F-B20C-4668248F80DE}</b:Guid>
    <b:LCID>0</b:LCID>
    <b:Author>
      <b:Author>
        <b:NameList>
          <b:Person>
            <b:Last>ثابتي</b:Last>
            <b:First>الحبيب</b:First>
          </b:Person>
        </b:NameList>
      </b:Author>
    </b:Author>
    <b:Title>دور ومكانة تحليل وتصنيف الوظائف في تطوير الكفءات المهنية في المؤسسات المصرفية</b:Title>
    <b:Year>2009</b:Year>
    <b:Publisher>مجلة الواحات للبحوث  والدراسات</b:Publisher>
    <b:NumberVolumes>7</b:NumberVolumes>
    <b:RefOrder>3</b:RefOrder>
  </b:Source>
</b:Sources>
</file>

<file path=customXml/itemProps1.xml><?xml version="1.0" encoding="utf-8"?>
<ds:datastoreItem xmlns:ds="http://schemas.openxmlformats.org/officeDocument/2006/customXml" ds:itemID="{394F5402-A367-4EA2-8C4C-588FD825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2211</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MOUSSI</cp:lastModifiedBy>
  <cp:revision>2</cp:revision>
  <dcterms:created xsi:type="dcterms:W3CDTF">2023-10-04T10:07:00Z</dcterms:created>
  <dcterms:modified xsi:type="dcterms:W3CDTF">2023-10-04T10:07:00Z</dcterms:modified>
</cp:coreProperties>
</file>